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F12C1" w14:textId="77777777" w:rsidR="00FF4AA1" w:rsidRPr="00B2740C" w:rsidRDefault="00FF4AA1" w:rsidP="00E30D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B2740C"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  <w:t>FICHA DE ACTIVIDADES DE REFUERZO PEDAGÓGICO</w:t>
      </w:r>
    </w:p>
    <w:p w14:paraId="5A2F6C59" w14:textId="316D3517" w:rsidR="00FF4AA1" w:rsidRPr="00B2740C" w:rsidRDefault="00FF4AA1" w:rsidP="00FF4A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</w:pPr>
      <w:r w:rsidRPr="00B2740C">
        <w:rPr>
          <w:rFonts w:ascii="Times New Roman" w:eastAsia="Times New Roman" w:hAnsi="Times New Roman" w:cs="Times New Roman"/>
          <w:b/>
          <w:bCs/>
          <w:sz w:val="27"/>
          <w:szCs w:val="27"/>
          <w:lang w:eastAsia="es-EC"/>
        </w:rPr>
        <w:t>ESTUDIOS AUTODIRIGIDOS FINAL</w:t>
      </w:r>
    </w:p>
    <w:tbl>
      <w:tblPr>
        <w:tblStyle w:val="Tablaconcuadrcula1"/>
        <w:tblW w:w="97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1425"/>
        <w:gridCol w:w="559"/>
        <w:gridCol w:w="941"/>
        <w:gridCol w:w="477"/>
        <w:gridCol w:w="873"/>
        <w:gridCol w:w="1253"/>
        <w:gridCol w:w="637"/>
        <w:gridCol w:w="497"/>
        <w:gridCol w:w="1514"/>
      </w:tblGrid>
      <w:tr w:rsidR="00B2740C" w:rsidRPr="00B2740C" w14:paraId="404C3C03" w14:textId="77777777" w:rsidTr="008764CB">
        <w:trPr>
          <w:trHeight w:val="314"/>
        </w:trPr>
        <w:tc>
          <w:tcPr>
            <w:tcW w:w="9736" w:type="dxa"/>
            <w:gridSpan w:val="10"/>
            <w:shd w:val="clear" w:color="auto" w:fill="B4C6E7" w:themeFill="accent1" w:themeFillTint="66"/>
            <w:vAlign w:val="center"/>
          </w:tcPr>
          <w:p w14:paraId="685C844C" w14:textId="77777777" w:rsidR="00FF4AA1" w:rsidRPr="00B2740C" w:rsidRDefault="00FF4AA1" w:rsidP="008764C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740C">
              <w:rPr>
                <w:rFonts w:ascii="Times New Roman" w:eastAsia="Calibri" w:hAnsi="Times New Roman" w:cs="Times New Roman"/>
                <w:b/>
              </w:rPr>
              <w:t>DATOS INFORMATIVOS</w:t>
            </w:r>
          </w:p>
        </w:tc>
      </w:tr>
      <w:tr w:rsidR="00B2740C" w:rsidRPr="00B2740C" w14:paraId="22E14734" w14:textId="77777777" w:rsidTr="008764CB">
        <w:trPr>
          <w:trHeight w:val="314"/>
        </w:trPr>
        <w:tc>
          <w:tcPr>
            <w:tcW w:w="1560" w:type="dxa"/>
            <w:shd w:val="clear" w:color="auto" w:fill="B4C6E7" w:themeFill="accent1" w:themeFillTint="66"/>
            <w:vAlign w:val="center"/>
          </w:tcPr>
          <w:p w14:paraId="47A72837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  <w:t>Asignatura</w:t>
            </w:r>
          </w:p>
        </w:tc>
        <w:tc>
          <w:tcPr>
            <w:tcW w:w="1984" w:type="dxa"/>
            <w:gridSpan w:val="2"/>
            <w:vAlign w:val="center"/>
          </w:tcPr>
          <w:p w14:paraId="72BE99BF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4C6E7" w:themeFill="accent1" w:themeFillTint="66"/>
            <w:vAlign w:val="center"/>
          </w:tcPr>
          <w:p w14:paraId="151D3770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40C">
              <w:rPr>
                <w:rFonts w:ascii="Times New Roman" w:eastAsia="Calibri" w:hAnsi="Times New Roman" w:cs="Times New Roman"/>
                <w:sz w:val="20"/>
                <w:szCs w:val="20"/>
              </w:rPr>
              <w:t>Docente/s</w:t>
            </w:r>
          </w:p>
        </w:tc>
        <w:tc>
          <w:tcPr>
            <w:tcW w:w="2126" w:type="dxa"/>
            <w:gridSpan w:val="2"/>
          </w:tcPr>
          <w:p w14:paraId="1CE491B1" w14:textId="77777777" w:rsidR="00FF4AA1" w:rsidRPr="00B2740C" w:rsidRDefault="00FF4AA1" w:rsidP="008764C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4C6E7" w:themeFill="accent1" w:themeFillTint="66"/>
          </w:tcPr>
          <w:p w14:paraId="07B5EA27" w14:textId="77777777" w:rsidR="00FF4AA1" w:rsidRPr="00B2740C" w:rsidRDefault="00FF4AA1" w:rsidP="008764CB">
            <w:pPr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B2740C">
              <w:rPr>
                <w:rFonts w:ascii="Times New Roman" w:eastAsia="Calibri" w:hAnsi="Times New Roman" w:cs="Times New Roman"/>
                <w:sz w:val="20"/>
                <w:szCs w:val="20"/>
              </w:rPr>
              <w:t>Curso</w:t>
            </w:r>
          </w:p>
        </w:tc>
        <w:tc>
          <w:tcPr>
            <w:tcW w:w="1514" w:type="dxa"/>
            <w:vAlign w:val="center"/>
          </w:tcPr>
          <w:p w14:paraId="68E48C25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B2740C" w:rsidRPr="00B2740C" w14:paraId="0F661D3E" w14:textId="77777777" w:rsidTr="008764CB">
        <w:trPr>
          <w:trHeight w:val="314"/>
        </w:trPr>
        <w:tc>
          <w:tcPr>
            <w:tcW w:w="1560" w:type="dxa"/>
            <w:shd w:val="clear" w:color="auto" w:fill="B4C6E7" w:themeFill="accent1" w:themeFillTint="66"/>
            <w:vAlign w:val="center"/>
          </w:tcPr>
          <w:p w14:paraId="37754E9D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  <w:t>Nivel/Subnivel</w:t>
            </w:r>
          </w:p>
        </w:tc>
        <w:tc>
          <w:tcPr>
            <w:tcW w:w="1984" w:type="dxa"/>
            <w:gridSpan w:val="2"/>
            <w:vAlign w:val="center"/>
          </w:tcPr>
          <w:p w14:paraId="2A55A3C5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  <w:gridSpan w:val="2"/>
            <w:shd w:val="clear" w:color="auto" w:fill="B4C6E7" w:themeFill="accent1" w:themeFillTint="66"/>
            <w:vAlign w:val="center"/>
          </w:tcPr>
          <w:p w14:paraId="32788207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27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Especialidad</w:t>
            </w:r>
          </w:p>
        </w:tc>
        <w:tc>
          <w:tcPr>
            <w:tcW w:w="2126" w:type="dxa"/>
            <w:gridSpan w:val="2"/>
          </w:tcPr>
          <w:p w14:paraId="542108A1" w14:textId="77777777" w:rsidR="00FF4AA1" w:rsidRPr="00B2740C" w:rsidRDefault="00FF4AA1" w:rsidP="008764C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B4C6E7" w:themeFill="accent1" w:themeFillTint="66"/>
          </w:tcPr>
          <w:p w14:paraId="1254EA46" w14:textId="77777777" w:rsidR="00FF4AA1" w:rsidRPr="00B2740C" w:rsidRDefault="00FF4AA1" w:rsidP="008764CB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2740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Paralelos</w:t>
            </w:r>
          </w:p>
        </w:tc>
        <w:tc>
          <w:tcPr>
            <w:tcW w:w="1514" w:type="dxa"/>
          </w:tcPr>
          <w:p w14:paraId="5EAC347A" w14:textId="77777777" w:rsidR="00FF4AA1" w:rsidRPr="00B2740C" w:rsidRDefault="00FF4AA1" w:rsidP="008764CB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B2740C" w:rsidRPr="00B2740C" w14:paraId="0D916217" w14:textId="77777777" w:rsidTr="008764CB">
        <w:trPr>
          <w:trHeight w:val="314"/>
        </w:trPr>
        <w:tc>
          <w:tcPr>
            <w:tcW w:w="1560" w:type="dxa"/>
            <w:shd w:val="clear" w:color="auto" w:fill="B4C6E7" w:themeFill="accent1" w:themeFillTint="66"/>
          </w:tcPr>
          <w:p w14:paraId="5B7C7CBC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  <w:t xml:space="preserve">Fecha de inicio </w:t>
            </w:r>
          </w:p>
        </w:tc>
        <w:tc>
          <w:tcPr>
            <w:tcW w:w="1425" w:type="dxa"/>
          </w:tcPr>
          <w:p w14:paraId="51CA0E64" w14:textId="743F29D7" w:rsidR="00FF4AA1" w:rsidRPr="00B2740C" w:rsidRDefault="00FF4AA1" w:rsidP="008764CB">
            <w:pPr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02-03-2026</w:t>
            </w:r>
          </w:p>
        </w:tc>
        <w:tc>
          <w:tcPr>
            <w:tcW w:w="1500" w:type="dxa"/>
            <w:gridSpan w:val="2"/>
            <w:shd w:val="clear" w:color="auto" w:fill="B4C6E7" w:themeFill="accent1" w:themeFillTint="66"/>
          </w:tcPr>
          <w:p w14:paraId="4F96E0DA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b/>
                <w:sz w:val="20"/>
                <w:szCs w:val="20"/>
                <w:lang w:val="es-ES"/>
              </w:rPr>
              <w:t>Fecha final</w:t>
            </w:r>
          </w:p>
        </w:tc>
        <w:tc>
          <w:tcPr>
            <w:tcW w:w="1350" w:type="dxa"/>
            <w:gridSpan w:val="2"/>
          </w:tcPr>
          <w:p w14:paraId="6A3CF2D2" w14:textId="449DC945" w:rsidR="00FF4AA1" w:rsidRPr="00B2740C" w:rsidRDefault="00FF4AA1" w:rsidP="008764C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06-03-2026</w:t>
            </w:r>
          </w:p>
        </w:tc>
        <w:tc>
          <w:tcPr>
            <w:tcW w:w="1890" w:type="dxa"/>
            <w:gridSpan w:val="2"/>
            <w:shd w:val="clear" w:color="auto" w:fill="B4C6E7" w:themeFill="accent1" w:themeFillTint="66"/>
          </w:tcPr>
          <w:p w14:paraId="3F3C4425" w14:textId="77777777" w:rsidR="00FF4AA1" w:rsidRPr="00B2740C" w:rsidRDefault="00FF4AA1" w:rsidP="008764CB">
            <w:pPr>
              <w:autoSpaceDE w:val="0"/>
              <w:autoSpaceDN w:val="0"/>
              <w:adjustRightInd w:val="0"/>
              <w:ind w:left="87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s-ES"/>
              </w:rPr>
              <w:t>Fecha de entrega</w:t>
            </w:r>
          </w:p>
        </w:tc>
        <w:tc>
          <w:tcPr>
            <w:tcW w:w="2011" w:type="dxa"/>
            <w:gridSpan w:val="2"/>
          </w:tcPr>
          <w:p w14:paraId="060F21D3" w14:textId="5B9029BB" w:rsidR="00FF4AA1" w:rsidRPr="00B2740C" w:rsidRDefault="00FF4AA1" w:rsidP="008764CB">
            <w:pPr>
              <w:autoSpaceDE w:val="0"/>
              <w:autoSpaceDN w:val="0"/>
              <w:adjustRightInd w:val="0"/>
              <w:ind w:left="87"/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</w:pPr>
            <w:r w:rsidRPr="00B2740C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>06-03-2026</w:t>
            </w:r>
          </w:p>
        </w:tc>
      </w:tr>
    </w:tbl>
    <w:p w14:paraId="1D6CB5F1" w14:textId="77777777" w:rsidR="00FF4AA1" w:rsidRPr="00B2740C" w:rsidRDefault="00FF4AA1" w:rsidP="00FF4AA1">
      <w:pPr>
        <w:pStyle w:val="Sinespaciado"/>
        <w:jc w:val="center"/>
        <w:rPr>
          <w:rFonts w:ascii="Times New Roman" w:hAnsi="Times New Roman" w:cs="Times New Roman"/>
          <w:b/>
          <w:sz w:val="16"/>
        </w:rPr>
      </w:pPr>
    </w:p>
    <w:p w14:paraId="6E8CB11F" w14:textId="77777777" w:rsidR="00FF4AA1" w:rsidRPr="00B2740C" w:rsidRDefault="00FF4AA1" w:rsidP="00FF4AA1">
      <w:pPr>
        <w:tabs>
          <w:tab w:val="left" w:pos="5010"/>
          <w:tab w:val="left" w:pos="5145"/>
        </w:tabs>
        <w:spacing w:after="0"/>
        <w:rPr>
          <w:rFonts w:ascii="Times New Roman" w:hAnsi="Times New Roman" w:cs="Times New Roman"/>
          <w:sz w:val="2"/>
        </w:rPr>
      </w:pPr>
    </w:p>
    <w:tbl>
      <w:tblPr>
        <w:tblStyle w:val="Tablaconcuadrcula"/>
        <w:tblW w:w="9758" w:type="dxa"/>
        <w:tblLook w:val="04A0" w:firstRow="1" w:lastRow="0" w:firstColumn="1" w:lastColumn="0" w:noHBand="0" w:noVBand="1"/>
      </w:tblPr>
      <w:tblGrid>
        <w:gridCol w:w="2786"/>
        <w:gridCol w:w="6972"/>
      </w:tblGrid>
      <w:tr w:rsidR="00B2740C" w:rsidRPr="00B2740C" w14:paraId="44610812" w14:textId="77777777" w:rsidTr="008764CB">
        <w:trPr>
          <w:trHeight w:val="370"/>
        </w:trPr>
        <w:tc>
          <w:tcPr>
            <w:tcW w:w="9758" w:type="dxa"/>
            <w:gridSpan w:val="2"/>
            <w:shd w:val="clear" w:color="auto" w:fill="8EAADB" w:themeFill="accent1" w:themeFillTint="99"/>
            <w:vAlign w:val="center"/>
          </w:tcPr>
          <w:p w14:paraId="2673D28C" w14:textId="77777777" w:rsidR="00FF4AA1" w:rsidRPr="00B2740C" w:rsidRDefault="00FF4AA1" w:rsidP="008764CB">
            <w:pPr>
              <w:jc w:val="center"/>
              <w:rPr>
                <w:rStyle w:val="markedcontent"/>
                <w:rFonts w:ascii="Times New Roman" w:hAnsi="Times New Roman" w:cs="Times New Roman"/>
                <w:b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/>
              </w:rPr>
              <w:t>Actividad disciplinar</w:t>
            </w:r>
          </w:p>
        </w:tc>
      </w:tr>
      <w:tr w:rsidR="00B2740C" w:rsidRPr="00B2740C" w14:paraId="59910FDC" w14:textId="77777777" w:rsidTr="008764CB">
        <w:trPr>
          <w:trHeight w:val="464"/>
        </w:trPr>
        <w:tc>
          <w:tcPr>
            <w:tcW w:w="2786" w:type="dxa"/>
            <w:vAlign w:val="center"/>
          </w:tcPr>
          <w:p w14:paraId="597F71C1" w14:textId="77777777" w:rsidR="00FF4AA1" w:rsidRPr="00B2740C" w:rsidRDefault="00FF4AA1" w:rsidP="008764CB">
            <w:pPr>
              <w:rPr>
                <w:rStyle w:val="markedcontent"/>
                <w:rFonts w:ascii="Times New Roman" w:hAnsi="Times New Roman" w:cs="Times New Roman"/>
                <w:b/>
                <w:sz w:val="20"/>
                <w:szCs w:val="20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/>
              </w:rPr>
              <w:t xml:space="preserve">Objetivo de aprendizaje </w:t>
            </w:r>
          </w:p>
        </w:tc>
        <w:tc>
          <w:tcPr>
            <w:tcW w:w="6972" w:type="dxa"/>
          </w:tcPr>
          <w:p w14:paraId="093BE371" w14:textId="5BF73FCD" w:rsidR="00FF4AA1" w:rsidRPr="00B2740C" w:rsidRDefault="00E4173E" w:rsidP="00E4173E">
            <w:pPr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Analizar de manera integral el mecanismo fisiológico de la función de relación, diferenciando los tipos de receptores sensoriales y describiendo la anatomía y fisiología de los órganos de los sentidos, con el fin de interpretar alteraciones clínicas simples e integrar la acción coordinada del sistema nervioso y endocrino en la emisión de respuestas adaptativas.</w:t>
            </w:r>
          </w:p>
        </w:tc>
      </w:tr>
      <w:tr w:rsidR="00B2740C" w:rsidRPr="00B2740C" w14:paraId="26C4C915" w14:textId="77777777" w:rsidTr="008764CB">
        <w:trPr>
          <w:trHeight w:val="464"/>
        </w:trPr>
        <w:tc>
          <w:tcPr>
            <w:tcW w:w="2786" w:type="dxa"/>
            <w:vAlign w:val="center"/>
          </w:tcPr>
          <w:p w14:paraId="2D1A5266" w14:textId="77777777" w:rsidR="00FF4AA1" w:rsidRPr="00B2740C" w:rsidRDefault="00FF4AA1" w:rsidP="008764CB">
            <w:pPr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 w:rsidRPr="00B2740C">
              <w:rPr>
                <w:rFonts w:ascii="Times New Roman" w:eastAsia="Calibri" w:hAnsi="Times New Roman" w:cs="Times New Roman"/>
                <w:b/>
              </w:rPr>
              <w:t>Valores/ejes transversales:</w:t>
            </w:r>
          </w:p>
        </w:tc>
        <w:tc>
          <w:tcPr>
            <w:tcW w:w="6972" w:type="dxa"/>
            <w:vAlign w:val="center"/>
          </w:tcPr>
          <w:p w14:paraId="65D7E6F9" w14:textId="77777777" w:rsidR="00FF4AA1" w:rsidRPr="00B2740C" w:rsidRDefault="00FF4AA1" w:rsidP="008764CB">
            <w:pPr>
              <w:jc w:val="both"/>
              <w:rPr>
                <w:rStyle w:val="markedcontent"/>
                <w:rFonts w:ascii="Times New Roman" w:hAnsi="Times New Roman" w:cs="Times New Roman"/>
                <w:sz w:val="20"/>
                <w:szCs w:val="28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>Disciplina y responsabilidad</w:t>
            </w:r>
          </w:p>
        </w:tc>
      </w:tr>
      <w:tr w:rsidR="00B2740C" w:rsidRPr="00B2740C" w14:paraId="7CAA040D" w14:textId="77777777" w:rsidTr="008764CB">
        <w:trPr>
          <w:trHeight w:val="390"/>
        </w:trPr>
        <w:tc>
          <w:tcPr>
            <w:tcW w:w="9758" w:type="dxa"/>
            <w:gridSpan w:val="2"/>
          </w:tcPr>
          <w:p w14:paraId="6662F04F" w14:textId="77777777" w:rsidR="00FF4AA1" w:rsidRPr="00B2740C" w:rsidRDefault="00FF4AA1" w:rsidP="008764CB">
            <w:pPr>
              <w:jc w:val="both"/>
              <w:rPr>
                <w:rStyle w:val="markedcontent"/>
                <w:rFonts w:ascii="Times New Roman" w:hAnsi="Times New Roman" w:cs="Times New Roman"/>
                <w:b/>
                <w:sz w:val="20"/>
                <w:szCs w:val="26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/>
                <w:sz w:val="20"/>
                <w:szCs w:val="26"/>
              </w:rPr>
              <w:t xml:space="preserve">Recomendaciones: </w:t>
            </w:r>
            <w:r w:rsidRPr="00B2740C">
              <w:rPr>
                <w:rStyle w:val="markedcontent"/>
                <w:rFonts w:ascii="Times New Roman" w:hAnsi="Times New Roman" w:cs="Times New Roman"/>
                <w:bCs/>
                <w:sz w:val="20"/>
                <w:szCs w:val="26"/>
              </w:rPr>
              <w:t xml:space="preserve"> </w:t>
            </w:r>
          </w:p>
        </w:tc>
      </w:tr>
      <w:tr w:rsidR="00B2740C" w:rsidRPr="00B2740C" w14:paraId="4C6AEA44" w14:textId="77777777" w:rsidTr="008764CB">
        <w:trPr>
          <w:trHeight w:val="390"/>
        </w:trPr>
        <w:tc>
          <w:tcPr>
            <w:tcW w:w="9758" w:type="dxa"/>
            <w:gridSpan w:val="2"/>
          </w:tcPr>
          <w:p w14:paraId="216A6282" w14:textId="77777777" w:rsidR="00FF4AA1" w:rsidRPr="00B2740C" w:rsidRDefault="00FF4AA1" w:rsidP="008764CB">
            <w:pPr>
              <w:pStyle w:val="Prrafodelista"/>
              <w:numPr>
                <w:ilvl w:val="0"/>
                <w:numId w:val="2"/>
              </w:numPr>
              <w:jc w:val="both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 xml:space="preserve">Organice su tiempo de tal manera que pueda entregar puntualmente las actividades. </w:t>
            </w:r>
          </w:p>
          <w:p w14:paraId="0951CB67" w14:textId="77777777" w:rsidR="00FF4AA1" w:rsidRPr="00B2740C" w:rsidRDefault="00FF4AA1" w:rsidP="008764CB">
            <w:pPr>
              <w:pStyle w:val="Prrafodelista"/>
              <w:numPr>
                <w:ilvl w:val="0"/>
                <w:numId w:val="2"/>
              </w:numPr>
              <w:jc w:val="both"/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 xml:space="preserve">Realizar los ejercicios en hojas de carpeta </w:t>
            </w:r>
          </w:p>
          <w:p w14:paraId="21F4EE69" w14:textId="77777777" w:rsidR="00FF4AA1" w:rsidRPr="00B2740C" w:rsidRDefault="00FF4AA1" w:rsidP="008764CB">
            <w:pPr>
              <w:pStyle w:val="Prrafodelista"/>
              <w:numPr>
                <w:ilvl w:val="0"/>
                <w:numId w:val="2"/>
              </w:numPr>
              <w:jc w:val="both"/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bCs/>
                <w:sz w:val="20"/>
                <w:szCs w:val="20"/>
              </w:rPr>
              <w:t xml:space="preserve">Entregar las actividades en una carpeta de cartón de cualquier color. </w:t>
            </w:r>
          </w:p>
        </w:tc>
      </w:tr>
    </w:tbl>
    <w:p w14:paraId="3CAA0E6A" w14:textId="77777777" w:rsidR="00FF4AA1" w:rsidRPr="00B2740C" w:rsidRDefault="00FF4AA1" w:rsidP="00FF4AA1">
      <w:pPr>
        <w:tabs>
          <w:tab w:val="left" w:pos="5010"/>
          <w:tab w:val="left" w:pos="5145"/>
        </w:tabs>
        <w:spacing w:after="0" w:line="240" w:lineRule="auto"/>
        <w:rPr>
          <w:rFonts w:ascii="Times New Roman" w:hAnsi="Times New Roman" w:cs="Times New Roman"/>
          <w:sz w:val="16"/>
        </w:rPr>
      </w:pPr>
    </w:p>
    <w:tbl>
      <w:tblPr>
        <w:tblStyle w:val="Tablaconcuadrcula"/>
        <w:tblW w:w="9741" w:type="dxa"/>
        <w:tblLook w:val="04A0" w:firstRow="1" w:lastRow="0" w:firstColumn="1" w:lastColumn="0" w:noHBand="0" w:noVBand="1"/>
      </w:tblPr>
      <w:tblGrid>
        <w:gridCol w:w="9741"/>
      </w:tblGrid>
      <w:tr w:rsidR="00B2740C" w:rsidRPr="00B2740C" w14:paraId="5A305C47" w14:textId="77777777" w:rsidTr="008764CB">
        <w:trPr>
          <w:trHeight w:val="277"/>
        </w:trPr>
        <w:tc>
          <w:tcPr>
            <w:tcW w:w="9741" w:type="dxa"/>
            <w:shd w:val="clear" w:color="auto" w:fill="92D050"/>
          </w:tcPr>
          <w:p w14:paraId="62F7DEEF" w14:textId="77777777" w:rsidR="00FF4AA1" w:rsidRPr="00B2740C" w:rsidRDefault="00FF4AA1" w:rsidP="008764CB">
            <w:pPr>
              <w:pStyle w:val="Sinespaciado"/>
              <w:jc w:val="center"/>
              <w:rPr>
                <w:rFonts w:ascii="Times New Roman" w:hAnsi="Times New Roman" w:cs="Times New Roman"/>
              </w:rPr>
            </w:pPr>
            <w:r w:rsidRPr="00B2740C">
              <w:rPr>
                <w:rFonts w:ascii="Times New Roman" w:eastAsia="Calibri" w:hAnsi="Times New Roman" w:cs="Times New Roman"/>
                <w:b/>
              </w:rPr>
              <w:t>Destrezas a ser Reforzadas</w:t>
            </w:r>
          </w:p>
        </w:tc>
      </w:tr>
      <w:tr w:rsidR="00B2740C" w:rsidRPr="00B2740C" w14:paraId="2471ED64" w14:textId="77777777" w:rsidTr="008764CB">
        <w:trPr>
          <w:trHeight w:val="277"/>
        </w:trPr>
        <w:tc>
          <w:tcPr>
            <w:tcW w:w="9741" w:type="dxa"/>
          </w:tcPr>
          <w:p w14:paraId="16C98168" w14:textId="532B0D11" w:rsidR="00FF4AA1" w:rsidRPr="00B2740C" w:rsidRDefault="00111474" w:rsidP="0011147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2740C">
              <w:rPr>
                <w:rStyle w:val="markedcontent"/>
                <w:rFonts w:ascii="Times New Roman" w:hAnsi="Times New Roman" w:cs="Times New Roman"/>
                <w:sz w:val="16"/>
                <w:szCs w:val="16"/>
              </w:rPr>
              <w:t xml:space="preserve">CN.B.5.3.4. Describir los sistemas nervioso y endocrino en animales con diferente grado de complejidad, explicar su coordinación funcional para adaptarse y responder a estímulos del ambiente, y utilizar modelos científicos que demuestren la evolución de estos sistemas. </w:t>
            </w:r>
            <w:r w:rsidRPr="00B2740C">
              <w:rPr>
                <w:rStyle w:val="markedcontent"/>
                <w:rFonts w:ascii="Times New Roman" w:hAnsi="Times New Roman" w:cs="Times New Roman"/>
                <w:noProof/>
                <w:sz w:val="16"/>
                <w:szCs w:val="16"/>
              </w:rPr>
              <w:drawing>
                <wp:inline distT="0" distB="0" distL="0" distR="0" wp14:anchorId="5099D89E" wp14:editId="2BD67F59">
                  <wp:extent cx="204107" cy="142875"/>
                  <wp:effectExtent l="0" t="0" r="571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32" cy="14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2F2FDD" w14:textId="1D2FEA63" w:rsidR="00FF4AA1" w:rsidRPr="00B2740C" w:rsidRDefault="00FF4AA1" w:rsidP="00B2740C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274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TEMA: </w:t>
            </w:r>
            <w:r w:rsidR="00111474" w:rsidRPr="00B2740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ORGANOS DE LOS SENTIDOS</w:t>
            </w:r>
          </w:p>
          <w:p w14:paraId="7AB0CA25" w14:textId="77777777" w:rsidR="00111474" w:rsidRPr="00B2740C" w:rsidRDefault="00111474" w:rsidP="00B2740C">
            <w:pPr>
              <w:pStyle w:val="NormalWeb"/>
              <w:rPr>
                <w:b/>
                <w:bCs/>
              </w:rPr>
            </w:pPr>
            <w:r w:rsidRPr="00B2740C">
              <w:t xml:space="preserve">En primer lugar, la función de relación constituye un proceso biológico integrado que permite a los organismos “detectar cambios en el medio interno y externo y generar respuestas coordinadas” (Hall &amp; Hall, 2021). Este proceso se organiza en tres fases: </w:t>
            </w:r>
            <w:r w:rsidRPr="00B2740C">
              <w:rPr>
                <w:rStyle w:val="Textoennegrita"/>
                <w:b w:val="0"/>
                <w:bCs w:val="0"/>
              </w:rPr>
              <w:t>recepción del estímulo, integración de la información y emisión de la respuesta</w:t>
            </w:r>
            <w:r w:rsidRPr="00B2740C">
              <w:rPr>
                <w:b/>
                <w:bCs/>
              </w:rPr>
              <w:t>.</w:t>
            </w:r>
          </w:p>
          <w:p w14:paraId="6B47F7C2" w14:textId="77777777" w:rsidR="00111474" w:rsidRPr="00B2740C" w:rsidRDefault="00111474" w:rsidP="00B2740C">
            <w:pPr>
              <w:pStyle w:val="NormalWeb"/>
              <w:jc w:val="both"/>
            </w:pPr>
            <w:r w:rsidRPr="00B2740C">
              <w:t xml:space="preserve">Por consiguiente, los </w:t>
            </w:r>
            <w:r w:rsidRPr="00B2740C">
              <w:rPr>
                <w:rStyle w:val="Textoennegrita"/>
                <w:b w:val="0"/>
                <w:bCs w:val="0"/>
              </w:rPr>
              <w:t>receptores sensoriales</w:t>
            </w:r>
            <w:r w:rsidRPr="00B2740C">
              <w:t xml:space="preserve"> transforman estímulos físicos o químicos en impulsos nerviosos mediante un proceso denominado transducción sensorial (Kandel et al., 2021). Estos impulsos son conducidos al </w:t>
            </w:r>
            <w:r w:rsidRPr="00B2740C">
              <w:rPr>
                <w:rStyle w:val="Textoennegrita"/>
                <w:b w:val="0"/>
                <w:bCs w:val="0"/>
              </w:rPr>
              <w:t>sistema nervioso central (SNC)</w:t>
            </w:r>
            <w:r w:rsidRPr="00B2740C">
              <w:rPr>
                <w:b/>
                <w:bCs/>
              </w:rPr>
              <w:t>,</w:t>
            </w:r>
            <w:r w:rsidRPr="00B2740C">
              <w:t xml:space="preserve"> donde se integran y se elabora una respuesta adaptativa.</w:t>
            </w:r>
          </w:p>
          <w:p w14:paraId="68AD7107" w14:textId="2D409714" w:rsidR="00111474" w:rsidRPr="00B2740C" w:rsidRDefault="00111474" w:rsidP="00B2740C">
            <w:pPr>
              <w:pStyle w:val="NormalWeb"/>
              <w:jc w:val="both"/>
            </w:pPr>
            <w:r w:rsidRPr="00B2740C">
              <w:t xml:space="preserve">Asimismo, la respuesta puede ejecutarse a través del </w:t>
            </w:r>
            <w:r w:rsidRPr="00B2740C">
              <w:rPr>
                <w:rStyle w:val="Textoennegrita"/>
                <w:b w:val="0"/>
                <w:bCs w:val="0"/>
              </w:rPr>
              <w:t>sistema nervioso somático</w:t>
            </w:r>
            <w:r w:rsidRPr="00B2740C">
              <w:t xml:space="preserve"> (movimiento voluntario), el </w:t>
            </w:r>
            <w:r w:rsidRPr="00B2740C">
              <w:rPr>
                <w:rStyle w:val="Textoennegrita"/>
                <w:b w:val="0"/>
                <w:bCs w:val="0"/>
              </w:rPr>
              <w:t>sistema nervioso autónomo</w:t>
            </w:r>
            <w:r w:rsidRPr="00B2740C">
              <w:t xml:space="preserve"> (regulación visceral) o el </w:t>
            </w:r>
            <w:r w:rsidRPr="00B2740C">
              <w:rPr>
                <w:rStyle w:val="Textoennegrita"/>
                <w:b w:val="0"/>
                <w:bCs w:val="0"/>
              </w:rPr>
              <w:t>sistema endocrino</w:t>
            </w:r>
            <w:r w:rsidRPr="00B2740C">
              <w:rPr>
                <w:b/>
                <w:bCs/>
              </w:rPr>
              <w:t>,</w:t>
            </w:r>
            <w:r w:rsidRPr="00B2740C">
              <w:t xml:space="preserve"> cuyas hormonas actúan como “mensajeros químicos que regulan funciones fisiológicas a mediano y largo plazo” (Hall &amp; Hall, 2021).</w:t>
            </w:r>
          </w:p>
          <w:p w14:paraId="60D6091C" w14:textId="77777777" w:rsidR="00111474" w:rsidRPr="00B2740C" w:rsidRDefault="00111474" w:rsidP="00B2740C">
            <w:pPr>
              <w:pStyle w:val="Ttulo3"/>
              <w:outlineLvl w:val="2"/>
              <w:rPr>
                <w:rStyle w:val="Textoennegrita"/>
                <w:rFonts w:ascii="Times New Roman" w:eastAsia="Times New Roman" w:hAnsi="Times New Roman" w:cs="Times New Roman"/>
                <w:color w:val="auto"/>
                <w:lang w:eastAsia="es-EC"/>
              </w:rPr>
            </w:pPr>
            <w:r w:rsidRPr="00B2740C">
              <w:rPr>
                <w:rStyle w:val="Textoennegrita"/>
                <w:rFonts w:ascii="Times New Roman" w:eastAsia="Times New Roman" w:hAnsi="Times New Roman" w:cs="Times New Roman"/>
                <w:color w:val="auto"/>
                <w:lang w:eastAsia="es-EC"/>
              </w:rPr>
              <w:t>A. Organización conceptual (Nivel comprensivo)</w:t>
            </w:r>
          </w:p>
          <w:p w14:paraId="4069D62B" w14:textId="16FCFEF9" w:rsidR="00154D7D" w:rsidRPr="00B2740C" w:rsidRDefault="00111474" w:rsidP="00B2740C">
            <w:pPr>
              <w:pStyle w:val="NormalWeb"/>
            </w:pPr>
            <w:r w:rsidRPr="00B2740C">
              <w:rPr>
                <w:rStyle w:val="Textoennegrita"/>
              </w:rPr>
              <w:t xml:space="preserve">Instrucción: </w:t>
            </w:r>
            <w:r w:rsidRPr="00B2740C">
              <w:rPr>
                <w:rStyle w:val="Textoennegrita"/>
                <w:b w:val="0"/>
                <w:bCs w:val="0"/>
              </w:rPr>
              <w:t>Elabora un esquema secuencial que represente</w:t>
            </w:r>
            <w:r w:rsidRPr="00B2740C">
              <w:t xml:space="preserve"> las tres fases de la función de relación e incluye ejemplos específicos.</w:t>
            </w:r>
          </w:p>
          <w:tbl>
            <w:tblPr>
              <w:tblStyle w:val="Tablaconcuadrcula1"/>
              <w:tblW w:w="9185" w:type="dxa"/>
              <w:tblLook w:val="04A0" w:firstRow="1" w:lastRow="0" w:firstColumn="1" w:lastColumn="0" w:noHBand="0" w:noVBand="1"/>
            </w:tblPr>
            <w:tblGrid>
              <w:gridCol w:w="1717"/>
              <w:gridCol w:w="2868"/>
              <w:gridCol w:w="1950"/>
              <w:gridCol w:w="2650"/>
            </w:tblGrid>
            <w:tr w:rsidR="00B2740C" w:rsidRPr="00B2740C" w14:paraId="6DE3199B" w14:textId="77777777" w:rsidTr="00154D7D">
              <w:trPr>
                <w:trHeight w:val="254"/>
              </w:trPr>
              <w:tc>
                <w:tcPr>
                  <w:tcW w:w="0" w:type="auto"/>
                  <w:hideMark/>
                </w:tcPr>
                <w:p w14:paraId="3E61F31D" w14:textId="77777777" w:rsidR="00111474" w:rsidRPr="00B2740C" w:rsidRDefault="00111474" w:rsidP="00B2740C">
                  <w:pPr>
                    <w:jc w:val="center"/>
                    <w:rPr>
                      <w:b/>
                      <w:bCs/>
                    </w:rPr>
                  </w:pPr>
                  <w:r w:rsidRPr="00B2740C">
                    <w:rPr>
                      <w:b/>
                      <w:bCs/>
                    </w:rPr>
                    <w:t>Fase</w:t>
                  </w:r>
                </w:p>
              </w:tc>
              <w:tc>
                <w:tcPr>
                  <w:tcW w:w="0" w:type="auto"/>
                  <w:hideMark/>
                </w:tcPr>
                <w:p w14:paraId="4EB86751" w14:textId="77777777" w:rsidR="00111474" w:rsidRPr="00B2740C" w:rsidRDefault="00111474" w:rsidP="00B2740C">
                  <w:pPr>
                    <w:jc w:val="center"/>
                    <w:rPr>
                      <w:b/>
                      <w:bCs/>
                    </w:rPr>
                  </w:pPr>
                  <w:r w:rsidRPr="00B2740C">
                    <w:rPr>
                      <w:b/>
                      <w:bCs/>
                    </w:rPr>
                    <w:t>Estructura implicada</w:t>
                  </w:r>
                </w:p>
              </w:tc>
              <w:tc>
                <w:tcPr>
                  <w:tcW w:w="0" w:type="auto"/>
                  <w:hideMark/>
                </w:tcPr>
                <w:p w14:paraId="136068B8" w14:textId="77777777" w:rsidR="00111474" w:rsidRPr="00B2740C" w:rsidRDefault="00111474" w:rsidP="00B2740C">
                  <w:pPr>
                    <w:jc w:val="center"/>
                    <w:rPr>
                      <w:b/>
                      <w:bCs/>
                    </w:rPr>
                  </w:pPr>
                  <w:r w:rsidRPr="00B2740C">
                    <w:rPr>
                      <w:b/>
                      <w:bCs/>
                    </w:rPr>
                    <w:t>Tipo de señal</w:t>
                  </w:r>
                </w:p>
              </w:tc>
              <w:tc>
                <w:tcPr>
                  <w:tcW w:w="0" w:type="auto"/>
                  <w:hideMark/>
                </w:tcPr>
                <w:p w14:paraId="749E0999" w14:textId="77777777" w:rsidR="00111474" w:rsidRPr="00B2740C" w:rsidRDefault="00111474" w:rsidP="00B2740C">
                  <w:pPr>
                    <w:jc w:val="center"/>
                    <w:rPr>
                      <w:b/>
                      <w:bCs/>
                    </w:rPr>
                  </w:pPr>
                  <w:r w:rsidRPr="00B2740C">
                    <w:rPr>
                      <w:b/>
                      <w:bCs/>
                    </w:rPr>
                    <w:t>Ejemplo fisiológico</w:t>
                  </w:r>
                </w:p>
              </w:tc>
            </w:tr>
            <w:tr w:rsidR="00B2740C" w:rsidRPr="00B2740C" w14:paraId="0356ABD7" w14:textId="77777777" w:rsidTr="00E53C9B">
              <w:trPr>
                <w:trHeight w:val="1117"/>
              </w:trPr>
              <w:tc>
                <w:tcPr>
                  <w:tcW w:w="0" w:type="auto"/>
                  <w:hideMark/>
                </w:tcPr>
                <w:p w14:paraId="3C5A4638" w14:textId="77777777" w:rsidR="00111474" w:rsidRPr="00B2740C" w:rsidRDefault="00111474" w:rsidP="00B2740C">
                  <w:pPr>
                    <w:jc w:val="center"/>
                    <w:rPr>
                      <w:b/>
                      <w:bCs/>
                    </w:rPr>
                  </w:pPr>
                  <w:r w:rsidRPr="00B2740C">
                    <w:rPr>
                      <w:b/>
                      <w:bCs/>
                    </w:rPr>
                    <w:t>Recepción</w:t>
                  </w:r>
                </w:p>
              </w:tc>
              <w:tc>
                <w:tcPr>
                  <w:tcW w:w="0" w:type="auto"/>
                  <w:hideMark/>
                </w:tcPr>
                <w:p w14:paraId="6E44B65F" w14:textId="77777777" w:rsidR="00111474" w:rsidRPr="00B2740C" w:rsidRDefault="00111474" w:rsidP="00B2740C"/>
              </w:tc>
              <w:tc>
                <w:tcPr>
                  <w:tcW w:w="0" w:type="auto"/>
                  <w:hideMark/>
                </w:tcPr>
                <w:p w14:paraId="5D154728" w14:textId="77777777" w:rsidR="00111474" w:rsidRPr="00B2740C" w:rsidRDefault="00111474" w:rsidP="00B274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1457B20F" w14:textId="77777777" w:rsidR="00111474" w:rsidRPr="00B2740C" w:rsidRDefault="00111474" w:rsidP="00B274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740C" w:rsidRPr="00B2740C" w14:paraId="2D5D4ACC" w14:textId="77777777" w:rsidTr="00E53C9B">
              <w:trPr>
                <w:trHeight w:val="1183"/>
              </w:trPr>
              <w:tc>
                <w:tcPr>
                  <w:tcW w:w="0" w:type="auto"/>
                  <w:hideMark/>
                </w:tcPr>
                <w:p w14:paraId="2F0B0809" w14:textId="77777777" w:rsidR="00111474" w:rsidRPr="00B2740C" w:rsidRDefault="00111474" w:rsidP="00B2740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2740C">
                    <w:rPr>
                      <w:b/>
                      <w:bCs/>
                    </w:rPr>
                    <w:lastRenderedPageBreak/>
                    <w:t>Integración</w:t>
                  </w:r>
                </w:p>
              </w:tc>
              <w:tc>
                <w:tcPr>
                  <w:tcW w:w="0" w:type="auto"/>
                  <w:hideMark/>
                </w:tcPr>
                <w:p w14:paraId="55400C32" w14:textId="77777777" w:rsidR="00111474" w:rsidRPr="00B2740C" w:rsidRDefault="00111474" w:rsidP="00B2740C"/>
              </w:tc>
              <w:tc>
                <w:tcPr>
                  <w:tcW w:w="0" w:type="auto"/>
                  <w:hideMark/>
                </w:tcPr>
                <w:p w14:paraId="1520CC95" w14:textId="77777777" w:rsidR="00111474" w:rsidRPr="00B2740C" w:rsidRDefault="00111474" w:rsidP="00B274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2655319E" w14:textId="77777777" w:rsidR="00111474" w:rsidRPr="00B2740C" w:rsidRDefault="00111474" w:rsidP="00B2740C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740C" w:rsidRPr="00B2740C" w14:paraId="71073927" w14:textId="77777777" w:rsidTr="00E53C9B">
              <w:trPr>
                <w:trHeight w:val="1117"/>
              </w:trPr>
              <w:tc>
                <w:tcPr>
                  <w:tcW w:w="0" w:type="auto"/>
                  <w:hideMark/>
                </w:tcPr>
                <w:p w14:paraId="6F0B4A20" w14:textId="77777777" w:rsidR="00111474" w:rsidRPr="00B2740C" w:rsidRDefault="00111474" w:rsidP="00B2740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B2740C">
                    <w:rPr>
                      <w:b/>
                      <w:bCs/>
                    </w:rPr>
                    <w:t>Respuesta</w:t>
                  </w:r>
                </w:p>
              </w:tc>
              <w:tc>
                <w:tcPr>
                  <w:tcW w:w="0" w:type="auto"/>
                  <w:hideMark/>
                </w:tcPr>
                <w:p w14:paraId="1F279B8C" w14:textId="77777777" w:rsidR="00111474" w:rsidRPr="00B2740C" w:rsidRDefault="00111474" w:rsidP="00B2740C"/>
              </w:tc>
              <w:tc>
                <w:tcPr>
                  <w:tcW w:w="0" w:type="auto"/>
                  <w:hideMark/>
                </w:tcPr>
                <w:p w14:paraId="4D870F51" w14:textId="77777777" w:rsidR="00111474" w:rsidRPr="00B2740C" w:rsidRDefault="00111474" w:rsidP="00B2740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14:paraId="51637EE0" w14:textId="77777777" w:rsidR="00111474" w:rsidRPr="00B2740C" w:rsidRDefault="00111474" w:rsidP="00B2740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D288EF2" w14:textId="4B41D914" w:rsidR="00111474" w:rsidRPr="00B2740C" w:rsidRDefault="00111474" w:rsidP="00B2740C">
            <w:pPr>
              <w:rPr>
                <w:sz w:val="24"/>
                <w:szCs w:val="24"/>
              </w:rPr>
            </w:pPr>
          </w:p>
          <w:p w14:paraId="5800A477" w14:textId="77777777" w:rsidR="00111474" w:rsidRPr="00B2740C" w:rsidRDefault="00111474" w:rsidP="00B2740C">
            <w:pPr>
              <w:pStyle w:val="Ttulo3"/>
              <w:spacing w:before="0"/>
              <w:outlineLvl w:val="2"/>
              <w:rPr>
                <w:b/>
                <w:bCs/>
                <w:color w:val="auto"/>
              </w:rPr>
            </w:pPr>
            <w:r w:rsidRPr="00B2740C">
              <w:rPr>
                <w:b/>
                <w:bCs/>
                <w:color w:val="auto"/>
              </w:rPr>
              <w:t>B. Análisis anatómico-funcional (Nivel explicativo)</w:t>
            </w:r>
          </w:p>
          <w:p w14:paraId="2BB25F2B" w14:textId="77777777" w:rsidR="00111474" w:rsidRPr="00B2740C" w:rsidRDefault="00111474" w:rsidP="00B2740C">
            <w:pPr>
              <w:pStyle w:val="NormalWeb"/>
              <w:spacing w:before="0" w:beforeAutospacing="0"/>
            </w:pPr>
            <w:r w:rsidRPr="00B2740C">
              <w:rPr>
                <w:rStyle w:val="Textoennegrita"/>
              </w:rPr>
              <w:t>1. Vista</w:t>
            </w:r>
          </w:p>
          <w:p w14:paraId="4152CC56" w14:textId="77777777" w:rsidR="00154D7D" w:rsidRPr="00B2740C" w:rsidRDefault="00111474" w:rsidP="00B2740C">
            <w:pPr>
              <w:pStyle w:val="NormalWeb"/>
              <w:spacing w:before="0" w:beforeAutospacing="0"/>
            </w:pPr>
            <w:r w:rsidRPr="00B2740C">
              <w:t>a) Explica el proceso de formación de la imagen en la retina.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59B12CB0" w14:textId="77777777" w:rsidTr="00154D7D">
              <w:tc>
                <w:tcPr>
                  <w:tcW w:w="9515" w:type="dxa"/>
                </w:tcPr>
                <w:p w14:paraId="03E740E4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C46591F" w14:textId="77777777" w:rsidTr="00154D7D">
              <w:tc>
                <w:tcPr>
                  <w:tcW w:w="9515" w:type="dxa"/>
                </w:tcPr>
                <w:p w14:paraId="7D0C4F2C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683D518" w14:textId="77777777" w:rsidTr="00154D7D">
              <w:tc>
                <w:tcPr>
                  <w:tcW w:w="9515" w:type="dxa"/>
                </w:tcPr>
                <w:p w14:paraId="11D5EA22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020CBB9" w14:textId="77777777" w:rsidTr="00154D7D">
              <w:tc>
                <w:tcPr>
                  <w:tcW w:w="9515" w:type="dxa"/>
                </w:tcPr>
                <w:p w14:paraId="1A92E325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1313F91" w14:textId="77777777" w:rsidTr="00154D7D">
              <w:tc>
                <w:tcPr>
                  <w:tcW w:w="9515" w:type="dxa"/>
                </w:tcPr>
                <w:p w14:paraId="55344468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0667CA0E" w14:textId="6EBF33FC" w:rsidR="00154D7D" w:rsidRPr="00B2740C" w:rsidRDefault="00111474" w:rsidP="00B2740C">
            <w:pPr>
              <w:pStyle w:val="NormalWeb"/>
              <w:spacing w:before="0" w:beforeAutospacing="0"/>
            </w:pPr>
            <w:r w:rsidRPr="00B2740C">
              <w:br/>
              <w:t>b) Diferencia funcionalmente conos y bastones.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3F79B9E8" w14:textId="77777777" w:rsidTr="008764CB">
              <w:tc>
                <w:tcPr>
                  <w:tcW w:w="9515" w:type="dxa"/>
                </w:tcPr>
                <w:p w14:paraId="2DD42AC6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490751C7" w14:textId="77777777" w:rsidTr="008764CB">
              <w:tc>
                <w:tcPr>
                  <w:tcW w:w="9515" w:type="dxa"/>
                </w:tcPr>
                <w:p w14:paraId="3BDDDA2A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7B050643" w14:textId="77777777" w:rsidTr="008764CB">
              <w:tc>
                <w:tcPr>
                  <w:tcW w:w="9515" w:type="dxa"/>
                </w:tcPr>
                <w:p w14:paraId="38D914F0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461BDFC" w14:textId="77777777" w:rsidTr="008764CB">
              <w:tc>
                <w:tcPr>
                  <w:tcW w:w="9515" w:type="dxa"/>
                </w:tcPr>
                <w:p w14:paraId="0ACE38B2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BD0F89D" w14:textId="77777777" w:rsidTr="008764CB">
              <w:tc>
                <w:tcPr>
                  <w:tcW w:w="9515" w:type="dxa"/>
                </w:tcPr>
                <w:p w14:paraId="54C244A9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74F9CAB6" w14:textId="5ADE641E" w:rsidR="00111474" w:rsidRPr="00B2740C" w:rsidRDefault="00111474" w:rsidP="00B2740C">
            <w:pPr>
              <w:pStyle w:val="NormalWeb"/>
              <w:spacing w:before="0" w:beforeAutospacing="0"/>
            </w:pPr>
            <w:r w:rsidRPr="00B2740C">
              <w:br/>
              <w:t>c) Describe el proceso de acomodación del cristalino.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7A01CFCE" w14:textId="77777777" w:rsidTr="008764CB">
              <w:tc>
                <w:tcPr>
                  <w:tcW w:w="9515" w:type="dxa"/>
                </w:tcPr>
                <w:p w14:paraId="2AAE4109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FAFF773" w14:textId="77777777" w:rsidTr="008764CB">
              <w:tc>
                <w:tcPr>
                  <w:tcW w:w="9515" w:type="dxa"/>
                </w:tcPr>
                <w:p w14:paraId="328E145D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A13EFDC" w14:textId="77777777" w:rsidTr="008764CB">
              <w:tc>
                <w:tcPr>
                  <w:tcW w:w="9515" w:type="dxa"/>
                </w:tcPr>
                <w:p w14:paraId="6CB4AB13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E94A8F9" w14:textId="77777777" w:rsidTr="008764CB">
              <w:tc>
                <w:tcPr>
                  <w:tcW w:w="9515" w:type="dxa"/>
                </w:tcPr>
                <w:p w14:paraId="19E5C3C9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6847F5C" w14:textId="77777777" w:rsidTr="008764CB">
              <w:tc>
                <w:tcPr>
                  <w:tcW w:w="9515" w:type="dxa"/>
                </w:tcPr>
                <w:p w14:paraId="48231FB7" w14:textId="77777777" w:rsidR="00154D7D" w:rsidRPr="00B2740C" w:rsidRDefault="00154D7D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2DE29D02" w14:textId="4D2D8001" w:rsidR="00111474" w:rsidRPr="00B2740C" w:rsidRDefault="00111474" w:rsidP="00B2740C">
            <w:pPr>
              <w:pStyle w:val="NormalWeb"/>
              <w:spacing w:before="0" w:beforeAutospacing="0"/>
            </w:pPr>
            <w:r w:rsidRPr="00B2740C">
              <w:rPr>
                <w:rStyle w:val="Textoennegrita"/>
              </w:rPr>
              <w:t>Pregunta de profundización:</w:t>
            </w:r>
            <w:r w:rsidRPr="00B2740C">
              <w:br/>
              <w:t>¿Por qué una lesión del nervio óptico puede causar ceguera aun cuando el ojo esté estructuralmente intacto?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45786FD3" w14:textId="77777777" w:rsidTr="008764CB">
              <w:tc>
                <w:tcPr>
                  <w:tcW w:w="9515" w:type="dxa"/>
                </w:tcPr>
                <w:p w14:paraId="0C6623CF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B76C87C" w14:textId="77777777" w:rsidTr="008764CB">
              <w:tc>
                <w:tcPr>
                  <w:tcW w:w="9515" w:type="dxa"/>
                </w:tcPr>
                <w:p w14:paraId="3866D143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DF7C4AC" w14:textId="77777777" w:rsidTr="008764CB">
              <w:tc>
                <w:tcPr>
                  <w:tcW w:w="9515" w:type="dxa"/>
                </w:tcPr>
                <w:p w14:paraId="76F63262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65FE052" w14:textId="77777777" w:rsidTr="008764CB">
              <w:tc>
                <w:tcPr>
                  <w:tcW w:w="9515" w:type="dxa"/>
                </w:tcPr>
                <w:p w14:paraId="0540EA0E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72E1406" w14:textId="77777777" w:rsidTr="008764CB">
              <w:tc>
                <w:tcPr>
                  <w:tcW w:w="9515" w:type="dxa"/>
                </w:tcPr>
                <w:p w14:paraId="472D7D56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65947C01" w14:textId="77777777" w:rsidR="001601A1" w:rsidRPr="00B2740C" w:rsidRDefault="001601A1" w:rsidP="00B2740C">
            <w:pPr>
              <w:pStyle w:val="NormalWeb"/>
              <w:spacing w:before="0" w:beforeAutospacing="0"/>
            </w:pPr>
          </w:p>
          <w:p w14:paraId="69AE16FD" w14:textId="6AE0C065" w:rsidR="00111474" w:rsidRPr="00B2740C" w:rsidRDefault="00111474" w:rsidP="00B2740C"/>
          <w:p w14:paraId="56B4C9C4" w14:textId="77777777" w:rsidR="00111474" w:rsidRPr="00B2740C" w:rsidRDefault="00111474" w:rsidP="00B2740C">
            <w:pPr>
              <w:pStyle w:val="NormalWeb"/>
            </w:pPr>
            <w:r w:rsidRPr="00B2740C">
              <w:rPr>
                <w:rStyle w:val="Textoennegrita"/>
              </w:rPr>
              <w:lastRenderedPageBreak/>
              <w:t>2. Audición y equilibrio</w:t>
            </w:r>
          </w:p>
          <w:p w14:paraId="3D8F44B6" w14:textId="77777777" w:rsidR="001601A1" w:rsidRPr="00B2740C" w:rsidRDefault="00111474" w:rsidP="00B2740C">
            <w:pPr>
              <w:pStyle w:val="NormalWeb"/>
            </w:pPr>
            <w:r w:rsidRPr="00B2740C">
              <w:t>a) Describe la función de la cadena de huesecillos.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460918EA" w14:textId="77777777" w:rsidTr="008764CB">
              <w:tc>
                <w:tcPr>
                  <w:tcW w:w="9515" w:type="dxa"/>
                </w:tcPr>
                <w:p w14:paraId="3C4BE125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4A5EB13" w14:textId="77777777" w:rsidTr="008764CB">
              <w:tc>
                <w:tcPr>
                  <w:tcW w:w="9515" w:type="dxa"/>
                </w:tcPr>
                <w:p w14:paraId="660DA5FE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B0B1A5A" w14:textId="77777777" w:rsidTr="008764CB">
              <w:tc>
                <w:tcPr>
                  <w:tcW w:w="9515" w:type="dxa"/>
                </w:tcPr>
                <w:p w14:paraId="5C37FDA9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4D80E0C" w14:textId="77777777" w:rsidTr="008764CB">
              <w:tc>
                <w:tcPr>
                  <w:tcW w:w="9515" w:type="dxa"/>
                </w:tcPr>
                <w:p w14:paraId="23FEE65C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AA848DE" w14:textId="77777777" w:rsidTr="008764CB">
              <w:tc>
                <w:tcPr>
                  <w:tcW w:w="9515" w:type="dxa"/>
                </w:tcPr>
                <w:p w14:paraId="6F9FA5CB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1EC057E6" w14:textId="77777777" w:rsidR="001601A1" w:rsidRPr="00B2740C" w:rsidRDefault="00111474" w:rsidP="00B2740C">
            <w:pPr>
              <w:pStyle w:val="NormalWeb"/>
            </w:pPr>
            <w:r w:rsidRPr="00B2740C">
              <w:t>b) Explica cómo la cóclea transforma vibraciones mecánicas en impulsos nerviosos.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0B3C2249" w14:textId="77777777" w:rsidTr="008764CB">
              <w:tc>
                <w:tcPr>
                  <w:tcW w:w="9515" w:type="dxa"/>
                </w:tcPr>
                <w:p w14:paraId="53F8CF78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CE6D34F" w14:textId="77777777" w:rsidTr="008764CB">
              <w:tc>
                <w:tcPr>
                  <w:tcW w:w="9515" w:type="dxa"/>
                </w:tcPr>
                <w:p w14:paraId="1CFC0F62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FDE18A0" w14:textId="77777777" w:rsidTr="008764CB">
              <w:tc>
                <w:tcPr>
                  <w:tcW w:w="9515" w:type="dxa"/>
                </w:tcPr>
                <w:p w14:paraId="0E4533BA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402C0060" w14:textId="77777777" w:rsidTr="008764CB">
              <w:tc>
                <w:tcPr>
                  <w:tcW w:w="9515" w:type="dxa"/>
                </w:tcPr>
                <w:p w14:paraId="5663727D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AB26A7C" w14:textId="77777777" w:rsidTr="008764CB">
              <w:tc>
                <w:tcPr>
                  <w:tcW w:w="9515" w:type="dxa"/>
                </w:tcPr>
                <w:p w14:paraId="731729FB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70AD4695" w14:textId="235F107C" w:rsidR="00111474" w:rsidRPr="00B2740C" w:rsidRDefault="00111474" w:rsidP="00B2740C">
            <w:pPr>
              <w:pStyle w:val="NormalWeb"/>
            </w:pPr>
            <w:r w:rsidRPr="00B2740C">
              <w:t>c) Relaciona el movimiento de la endolinfa con la sensación de vértigo.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773BFF80" w14:textId="77777777" w:rsidTr="008764CB">
              <w:tc>
                <w:tcPr>
                  <w:tcW w:w="9515" w:type="dxa"/>
                </w:tcPr>
                <w:p w14:paraId="01FA37D1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4C90922" w14:textId="77777777" w:rsidTr="008764CB">
              <w:tc>
                <w:tcPr>
                  <w:tcW w:w="9515" w:type="dxa"/>
                </w:tcPr>
                <w:p w14:paraId="53C5C2A5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20761AF" w14:textId="77777777" w:rsidTr="008764CB">
              <w:tc>
                <w:tcPr>
                  <w:tcW w:w="9515" w:type="dxa"/>
                </w:tcPr>
                <w:p w14:paraId="0F704B59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F0FDE1B" w14:textId="77777777" w:rsidTr="008764CB">
              <w:tc>
                <w:tcPr>
                  <w:tcW w:w="9515" w:type="dxa"/>
                </w:tcPr>
                <w:p w14:paraId="503B53EF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8895734" w14:textId="77777777" w:rsidTr="008764CB">
              <w:tc>
                <w:tcPr>
                  <w:tcW w:w="9515" w:type="dxa"/>
                </w:tcPr>
                <w:p w14:paraId="6EC862F6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791BB3BE" w14:textId="77777777" w:rsidR="001601A1" w:rsidRPr="00B2740C" w:rsidRDefault="00111474" w:rsidP="00B2740C">
            <w:pPr>
              <w:pStyle w:val="NormalWeb"/>
            </w:pPr>
            <w:r w:rsidRPr="00B2740C">
              <w:rPr>
                <w:rStyle w:val="Textoennegrita"/>
              </w:rPr>
              <w:t>Caso aplicado:</w:t>
            </w:r>
            <w:r w:rsidRPr="00B2740C">
              <w:br/>
              <w:t>Una persona presenta dificultad para mantener el equilibrio después de una infección del oído interno.</w:t>
            </w:r>
            <w:r w:rsidRPr="00B2740C">
              <w:br/>
              <w:t>— ¿Qué estructura podría estar afectada?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39BACEF5" w14:textId="77777777" w:rsidTr="008764CB">
              <w:tc>
                <w:tcPr>
                  <w:tcW w:w="9515" w:type="dxa"/>
                </w:tcPr>
                <w:p w14:paraId="36CB8BB1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44BDFBC2" w14:textId="77777777" w:rsidTr="008764CB">
              <w:tc>
                <w:tcPr>
                  <w:tcW w:w="9515" w:type="dxa"/>
                </w:tcPr>
                <w:p w14:paraId="4EA255AF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0763F63" w14:textId="77777777" w:rsidTr="008764CB">
              <w:tc>
                <w:tcPr>
                  <w:tcW w:w="9515" w:type="dxa"/>
                </w:tcPr>
                <w:p w14:paraId="47700B81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891F165" w14:textId="77777777" w:rsidTr="008764CB">
              <w:tc>
                <w:tcPr>
                  <w:tcW w:w="9515" w:type="dxa"/>
                </w:tcPr>
                <w:p w14:paraId="436A858B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49F995BC" w14:textId="77777777" w:rsidTr="008764CB">
              <w:tc>
                <w:tcPr>
                  <w:tcW w:w="9515" w:type="dxa"/>
                </w:tcPr>
                <w:p w14:paraId="41E6AFF8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4279AEED" w14:textId="1224E347" w:rsidR="00111474" w:rsidRPr="00B2740C" w:rsidRDefault="00111474" w:rsidP="00B2740C">
            <w:pPr>
              <w:pStyle w:val="NormalWeb"/>
            </w:pPr>
            <w:r w:rsidRPr="00B2740C">
              <w:t>— ¿Qué tipo de receptor estaría comprometido?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635205C3" w14:textId="77777777" w:rsidTr="008764CB">
              <w:tc>
                <w:tcPr>
                  <w:tcW w:w="9515" w:type="dxa"/>
                </w:tcPr>
                <w:p w14:paraId="44253AEA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7E82813D" w14:textId="77777777" w:rsidTr="008764CB">
              <w:tc>
                <w:tcPr>
                  <w:tcW w:w="9515" w:type="dxa"/>
                </w:tcPr>
                <w:p w14:paraId="5CB3F31D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76327D8" w14:textId="77777777" w:rsidTr="008764CB">
              <w:tc>
                <w:tcPr>
                  <w:tcW w:w="9515" w:type="dxa"/>
                </w:tcPr>
                <w:p w14:paraId="6FA4FBF7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9F0A594" w14:textId="77777777" w:rsidTr="008764CB">
              <w:tc>
                <w:tcPr>
                  <w:tcW w:w="9515" w:type="dxa"/>
                </w:tcPr>
                <w:p w14:paraId="21FC5FB7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D7EDA6A" w14:textId="77777777" w:rsidTr="008764CB">
              <w:tc>
                <w:tcPr>
                  <w:tcW w:w="9515" w:type="dxa"/>
                </w:tcPr>
                <w:p w14:paraId="500CFE26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2C2FE306" w14:textId="77777777" w:rsidR="001601A1" w:rsidRPr="00B2740C" w:rsidRDefault="001601A1" w:rsidP="00B2740C">
            <w:pPr>
              <w:pStyle w:val="NormalWeb"/>
            </w:pPr>
          </w:p>
          <w:p w14:paraId="51388A0C" w14:textId="67E325A7" w:rsidR="00111474" w:rsidRPr="00B2740C" w:rsidRDefault="00111474" w:rsidP="00B2740C"/>
          <w:p w14:paraId="0114C0EF" w14:textId="77777777" w:rsidR="00111474" w:rsidRPr="00B2740C" w:rsidRDefault="00111474" w:rsidP="00B2740C">
            <w:pPr>
              <w:pStyle w:val="NormalWeb"/>
            </w:pPr>
            <w:r w:rsidRPr="00B2740C">
              <w:rPr>
                <w:rStyle w:val="Textoennegrita"/>
              </w:rPr>
              <w:lastRenderedPageBreak/>
              <w:t>3. Olfato y gusto</w:t>
            </w:r>
          </w:p>
          <w:p w14:paraId="28775DA2" w14:textId="77777777" w:rsidR="001601A1" w:rsidRPr="00B2740C" w:rsidRDefault="00111474" w:rsidP="00B2740C">
            <w:pPr>
              <w:pStyle w:val="NormalWeb"/>
            </w:pPr>
            <w:r w:rsidRPr="00B2740C">
              <w:t>a) Explica el mecanismo de transducción química en la mucosa olfatoria.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41D94794" w14:textId="77777777" w:rsidTr="008764CB">
              <w:tc>
                <w:tcPr>
                  <w:tcW w:w="9515" w:type="dxa"/>
                </w:tcPr>
                <w:p w14:paraId="064FE38D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EC0636E" w14:textId="77777777" w:rsidTr="008764CB">
              <w:tc>
                <w:tcPr>
                  <w:tcW w:w="9515" w:type="dxa"/>
                </w:tcPr>
                <w:p w14:paraId="479BCAD0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7B81DB89" w14:textId="77777777" w:rsidTr="008764CB">
              <w:tc>
                <w:tcPr>
                  <w:tcW w:w="9515" w:type="dxa"/>
                </w:tcPr>
                <w:p w14:paraId="75B352F1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E16944F" w14:textId="77777777" w:rsidTr="008764CB">
              <w:tc>
                <w:tcPr>
                  <w:tcW w:w="9515" w:type="dxa"/>
                </w:tcPr>
                <w:p w14:paraId="3FD01DDE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01E7302" w14:textId="77777777" w:rsidTr="008764CB">
              <w:tc>
                <w:tcPr>
                  <w:tcW w:w="9515" w:type="dxa"/>
                </w:tcPr>
                <w:p w14:paraId="33445931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143A4ABF" w14:textId="237EF84A" w:rsidR="00111474" w:rsidRPr="00B2740C" w:rsidRDefault="00111474" w:rsidP="00B2740C">
            <w:pPr>
              <w:pStyle w:val="NormalWeb"/>
            </w:pPr>
            <w:r w:rsidRPr="00B2740C">
              <w:t>b) Justifica por qué el resfriado disminuye la percepción del sabor.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534E9158" w14:textId="77777777" w:rsidTr="008764CB">
              <w:tc>
                <w:tcPr>
                  <w:tcW w:w="9515" w:type="dxa"/>
                </w:tcPr>
                <w:p w14:paraId="1F4FCBEA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BF2DB01" w14:textId="77777777" w:rsidTr="008764CB">
              <w:tc>
                <w:tcPr>
                  <w:tcW w:w="9515" w:type="dxa"/>
                </w:tcPr>
                <w:p w14:paraId="082AC5CC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2102E45" w14:textId="77777777" w:rsidTr="008764CB">
              <w:tc>
                <w:tcPr>
                  <w:tcW w:w="9515" w:type="dxa"/>
                </w:tcPr>
                <w:p w14:paraId="5EC8A288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903E5D3" w14:textId="77777777" w:rsidTr="008764CB">
              <w:tc>
                <w:tcPr>
                  <w:tcW w:w="9515" w:type="dxa"/>
                </w:tcPr>
                <w:p w14:paraId="51CBF85D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D3AFD60" w14:textId="77777777" w:rsidTr="008764CB">
              <w:tc>
                <w:tcPr>
                  <w:tcW w:w="9515" w:type="dxa"/>
                </w:tcPr>
                <w:p w14:paraId="4594818E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3E1BA46E" w14:textId="77777777" w:rsidR="00111474" w:rsidRPr="00B2740C" w:rsidRDefault="00111474" w:rsidP="00B2740C">
            <w:pPr>
              <w:pStyle w:val="NormalWeb"/>
            </w:pPr>
            <w:r w:rsidRPr="00B2740C">
              <w:rPr>
                <w:rStyle w:val="Textoennegrita"/>
              </w:rPr>
              <w:t>4. Tacto</w:t>
            </w:r>
          </w:p>
          <w:p w14:paraId="1375FEFD" w14:textId="77777777" w:rsidR="001601A1" w:rsidRPr="00B2740C" w:rsidRDefault="00111474" w:rsidP="00B2740C">
            <w:pPr>
              <w:pStyle w:val="NormalWeb"/>
            </w:pPr>
            <w:r w:rsidRPr="00B2740C">
              <w:t>a) Diferencia los receptores de presión, temperatura y dolor.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69301985" w14:textId="77777777" w:rsidTr="008764CB">
              <w:tc>
                <w:tcPr>
                  <w:tcW w:w="9515" w:type="dxa"/>
                </w:tcPr>
                <w:p w14:paraId="30C3F8E4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4CCEEBB" w14:textId="77777777" w:rsidTr="008764CB">
              <w:tc>
                <w:tcPr>
                  <w:tcW w:w="9515" w:type="dxa"/>
                </w:tcPr>
                <w:p w14:paraId="754FE339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8A40DAD" w14:textId="77777777" w:rsidTr="008764CB">
              <w:tc>
                <w:tcPr>
                  <w:tcW w:w="9515" w:type="dxa"/>
                </w:tcPr>
                <w:p w14:paraId="14EF3A80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38C8EAA" w14:textId="77777777" w:rsidTr="008764CB">
              <w:tc>
                <w:tcPr>
                  <w:tcW w:w="9515" w:type="dxa"/>
                </w:tcPr>
                <w:p w14:paraId="08AD8323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318A35E" w14:textId="77777777" w:rsidTr="008764CB">
              <w:tc>
                <w:tcPr>
                  <w:tcW w:w="9515" w:type="dxa"/>
                </w:tcPr>
                <w:p w14:paraId="4249C508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457FE6B1" w14:textId="4BC070A3" w:rsidR="00111474" w:rsidRPr="00B2740C" w:rsidRDefault="00111474" w:rsidP="00B2740C">
            <w:pPr>
              <w:pStyle w:val="NormalWeb"/>
            </w:pPr>
            <w:r w:rsidRPr="00B2740C">
              <w:t>b) Explica por qué la hipodermis contribuye al aislamiento térmico.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5F38551B" w14:textId="77777777" w:rsidTr="008764CB">
              <w:tc>
                <w:tcPr>
                  <w:tcW w:w="9515" w:type="dxa"/>
                </w:tcPr>
                <w:p w14:paraId="1F642050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C3EE68E" w14:textId="77777777" w:rsidTr="008764CB">
              <w:tc>
                <w:tcPr>
                  <w:tcW w:w="9515" w:type="dxa"/>
                </w:tcPr>
                <w:p w14:paraId="0F25E7EB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048E6DE" w14:textId="77777777" w:rsidTr="008764CB">
              <w:tc>
                <w:tcPr>
                  <w:tcW w:w="9515" w:type="dxa"/>
                </w:tcPr>
                <w:p w14:paraId="541FBAAA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D66CF24" w14:textId="77777777" w:rsidTr="008764CB">
              <w:tc>
                <w:tcPr>
                  <w:tcW w:w="9515" w:type="dxa"/>
                </w:tcPr>
                <w:p w14:paraId="67CDCE0E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8869CE1" w14:textId="77777777" w:rsidTr="008764CB">
              <w:tc>
                <w:tcPr>
                  <w:tcW w:w="9515" w:type="dxa"/>
                </w:tcPr>
                <w:p w14:paraId="4C259309" w14:textId="77777777" w:rsidR="001601A1" w:rsidRPr="00B2740C" w:rsidRDefault="001601A1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1D4259E5" w14:textId="77777777" w:rsidR="005870E5" w:rsidRDefault="00111474" w:rsidP="005870E5">
            <w:pPr>
              <w:pStyle w:val="Ttulo3"/>
              <w:outlineLvl w:val="2"/>
              <w:rPr>
                <w:b/>
                <w:bCs/>
                <w:color w:val="auto"/>
              </w:rPr>
            </w:pPr>
            <w:r w:rsidRPr="00B2740C">
              <w:rPr>
                <w:b/>
                <w:bCs/>
                <w:color w:val="auto"/>
              </w:rPr>
              <w:t>C. Integración fisiológica (Nivel analítico)</w:t>
            </w:r>
          </w:p>
          <w:p w14:paraId="7049BF3E" w14:textId="37C1B4D0" w:rsidR="00111474" w:rsidRPr="005870E5" w:rsidRDefault="00111474" w:rsidP="005870E5">
            <w:pPr>
              <w:pStyle w:val="Ttulo3"/>
              <w:outlineLvl w:val="2"/>
              <w:rPr>
                <w:b/>
                <w:bCs/>
                <w:color w:val="auto"/>
              </w:rPr>
            </w:pPr>
            <w:r w:rsidRPr="00B2740C">
              <w:rPr>
                <w:rStyle w:val="Textoennegrita"/>
                <w:color w:val="auto"/>
              </w:rPr>
              <w:t>Actividad:</w:t>
            </w:r>
            <w:r w:rsidRPr="00B2740C">
              <w:rPr>
                <w:color w:val="auto"/>
              </w:rPr>
              <w:t xml:space="preserve"> </w:t>
            </w:r>
            <w:r w:rsidRPr="005870E5">
              <w:rPr>
                <w:rFonts w:ascii="Times New Roman" w:eastAsia="Times New Roman" w:hAnsi="Times New Roman" w:cs="Times New Roman"/>
                <w:color w:val="auto"/>
                <w:lang w:eastAsia="es-EC"/>
              </w:rPr>
              <w:t>Analiza la siguiente situación:</w:t>
            </w:r>
          </w:p>
          <w:p w14:paraId="583A9825" w14:textId="77777777" w:rsidR="00111474" w:rsidRPr="00B2740C" w:rsidRDefault="00111474" w:rsidP="00B2740C">
            <w:pPr>
              <w:pStyle w:val="NormalWeb"/>
              <w:spacing w:before="0" w:beforeAutospacing="0" w:after="0" w:afterAutospacing="0"/>
            </w:pPr>
            <w:r w:rsidRPr="00B2740C">
              <w:t>Un estudiante toca accidentalmente una superficie caliente y retira la mano de inmediato.</w:t>
            </w:r>
          </w:p>
          <w:p w14:paraId="5AEBAF90" w14:textId="3F3D510F" w:rsidR="00111474" w:rsidRPr="00B2740C" w:rsidRDefault="00111474" w:rsidP="00B2740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</w:pPr>
            <w:r w:rsidRPr="00B2740C">
              <w:t>Identifica el tipo de receptor implicado.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74F88435" w14:textId="77777777" w:rsidTr="008764CB">
              <w:tc>
                <w:tcPr>
                  <w:tcW w:w="9515" w:type="dxa"/>
                </w:tcPr>
                <w:p w14:paraId="084FB5A7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58BA9AC5" w14:textId="77777777" w:rsidTr="008764CB">
              <w:tc>
                <w:tcPr>
                  <w:tcW w:w="9515" w:type="dxa"/>
                </w:tcPr>
                <w:p w14:paraId="7CF4DC76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182BD051" w14:textId="77777777" w:rsidTr="008764CB">
              <w:tc>
                <w:tcPr>
                  <w:tcW w:w="9515" w:type="dxa"/>
                </w:tcPr>
                <w:p w14:paraId="09D053CF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291A191F" w14:textId="77777777" w:rsidTr="008764CB">
              <w:tc>
                <w:tcPr>
                  <w:tcW w:w="9515" w:type="dxa"/>
                </w:tcPr>
                <w:p w14:paraId="63E37C08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38780F4B" w14:textId="77777777" w:rsidTr="008764CB">
              <w:tc>
                <w:tcPr>
                  <w:tcW w:w="9515" w:type="dxa"/>
                </w:tcPr>
                <w:p w14:paraId="69428869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</w:tbl>
          <w:p w14:paraId="2E5B86D0" w14:textId="77777777" w:rsidR="001601A1" w:rsidRPr="00B2740C" w:rsidRDefault="001601A1" w:rsidP="00B2740C">
            <w:pPr>
              <w:pStyle w:val="NormalWeb"/>
              <w:spacing w:before="0" w:beforeAutospacing="0" w:after="0" w:afterAutospacing="0"/>
            </w:pPr>
          </w:p>
          <w:p w14:paraId="1EBB0546" w14:textId="70EF8057" w:rsidR="00111474" w:rsidRPr="00B2740C" w:rsidRDefault="00111474" w:rsidP="00B2740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</w:pPr>
            <w:r w:rsidRPr="00B2740C">
              <w:t>Describe el arco reflejo correspondiente.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5A1D63AB" w14:textId="77777777" w:rsidTr="008764CB">
              <w:tc>
                <w:tcPr>
                  <w:tcW w:w="9515" w:type="dxa"/>
                </w:tcPr>
                <w:p w14:paraId="4F82705C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018CF98A" w14:textId="77777777" w:rsidTr="008764CB">
              <w:tc>
                <w:tcPr>
                  <w:tcW w:w="9515" w:type="dxa"/>
                </w:tcPr>
                <w:p w14:paraId="348586B1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7C3D7B34" w14:textId="77777777" w:rsidTr="008764CB">
              <w:tc>
                <w:tcPr>
                  <w:tcW w:w="9515" w:type="dxa"/>
                </w:tcPr>
                <w:p w14:paraId="184DD051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3E9F37E0" w14:textId="77777777" w:rsidTr="008764CB">
              <w:tc>
                <w:tcPr>
                  <w:tcW w:w="9515" w:type="dxa"/>
                </w:tcPr>
                <w:p w14:paraId="5DAC860B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1F2BF540" w14:textId="77777777" w:rsidTr="008764CB">
              <w:tc>
                <w:tcPr>
                  <w:tcW w:w="9515" w:type="dxa"/>
                </w:tcPr>
                <w:p w14:paraId="7D2F6B15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</w:tbl>
          <w:p w14:paraId="2F1B907A" w14:textId="77777777" w:rsidR="001601A1" w:rsidRPr="00B2740C" w:rsidRDefault="001601A1" w:rsidP="00B2740C">
            <w:pPr>
              <w:pStyle w:val="NormalWeb"/>
              <w:spacing w:before="0" w:beforeAutospacing="0" w:after="0" w:afterAutospacing="0"/>
            </w:pPr>
          </w:p>
          <w:p w14:paraId="07C61FBB" w14:textId="746C4C06" w:rsidR="00111474" w:rsidRPr="00B2740C" w:rsidRDefault="00111474" w:rsidP="00B2740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</w:pPr>
            <w:r w:rsidRPr="00B2740C">
              <w:t>Explica por qué la respuesta ocurre antes de que exista percepción consciente del dolor.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66F906DC" w14:textId="77777777" w:rsidTr="008764CB">
              <w:tc>
                <w:tcPr>
                  <w:tcW w:w="9515" w:type="dxa"/>
                </w:tcPr>
                <w:p w14:paraId="0DA3FBA1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761EBE1E" w14:textId="77777777" w:rsidTr="008764CB">
              <w:tc>
                <w:tcPr>
                  <w:tcW w:w="9515" w:type="dxa"/>
                </w:tcPr>
                <w:p w14:paraId="7A8908AD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3CDFBA7C" w14:textId="77777777" w:rsidTr="008764CB">
              <w:tc>
                <w:tcPr>
                  <w:tcW w:w="9515" w:type="dxa"/>
                </w:tcPr>
                <w:p w14:paraId="14708D0C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5CA9C47E" w14:textId="77777777" w:rsidTr="008764CB">
              <w:tc>
                <w:tcPr>
                  <w:tcW w:w="9515" w:type="dxa"/>
                </w:tcPr>
                <w:p w14:paraId="6E01F891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  <w:tr w:rsidR="00B2740C" w:rsidRPr="00B2740C" w14:paraId="7DEDB165" w14:textId="77777777" w:rsidTr="008764CB">
              <w:tc>
                <w:tcPr>
                  <w:tcW w:w="9515" w:type="dxa"/>
                </w:tcPr>
                <w:p w14:paraId="77E3EC50" w14:textId="77777777" w:rsidR="001601A1" w:rsidRPr="00B2740C" w:rsidRDefault="001601A1" w:rsidP="00B2740C">
                  <w:pPr>
                    <w:pStyle w:val="NormalWeb"/>
                    <w:spacing w:before="0" w:beforeAutospacing="0" w:after="0" w:afterAutospacing="0"/>
                  </w:pPr>
                </w:p>
              </w:tc>
            </w:tr>
          </w:tbl>
          <w:p w14:paraId="56BBFF7B" w14:textId="22BB651B" w:rsidR="00111474" w:rsidRPr="00B2740C" w:rsidRDefault="00111474" w:rsidP="00B2740C"/>
          <w:p w14:paraId="0544F485" w14:textId="77777777" w:rsidR="00111474" w:rsidRPr="00B2740C" w:rsidRDefault="00111474" w:rsidP="00B2740C">
            <w:pPr>
              <w:pStyle w:val="Ttulo3"/>
              <w:outlineLvl w:val="2"/>
              <w:rPr>
                <w:color w:val="auto"/>
              </w:rPr>
            </w:pPr>
            <w:r w:rsidRPr="00B2740C">
              <w:rPr>
                <w:color w:val="auto"/>
              </w:rPr>
              <w:t>D. Verdadero o Falso con justificación científica</w:t>
            </w:r>
          </w:p>
          <w:p w14:paraId="416535D5" w14:textId="77777777" w:rsidR="00111474" w:rsidRPr="00B2740C" w:rsidRDefault="00111474" w:rsidP="00B2740C">
            <w:pPr>
              <w:pStyle w:val="NormalWeb"/>
              <w:numPr>
                <w:ilvl w:val="0"/>
                <w:numId w:val="40"/>
              </w:numPr>
            </w:pPr>
            <w:r w:rsidRPr="00B2740C">
              <w:t>___ La cóclea participa en el equilibrio.</w:t>
            </w:r>
          </w:p>
          <w:p w14:paraId="62CF09F6" w14:textId="77777777" w:rsidR="00111474" w:rsidRPr="00B2740C" w:rsidRDefault="00111474" w:rsidP="00B2740C">
            <w:pPr>
              <w:pStyle w:val="NormalWeb"/>
              <w:numPr>
                <w:ilvl w:val="0"/>
                <w:numId w:val="40"/>
              </w:numPr>
            </w:pPr>
            <w:r w:rsidRPr="00B2740C">
              <w:t>___ Los barorreceptores detectan cambios de presión arterial.</w:t>
            </w:r>
          </w:p>
          <w:p w14:paraId="3BBE1D8D" w14:textId="77777777" w:rsidR="00111474" w:rsidRPr="00B2740C" w:rsidRDefault="00111474" w:rsidP="00B2740C">
            <w:pPr>
              <w:pStyle w:val="NormalWeb"/>
              <w:numPr>
                <w:ilvl w:val="0"/>
                <w:numId w:val="40"/>
              </w:numPr>
            </w:pPr>
            <w:r w:rsidRPr="00B2740C">
              <w:t>___ El sistema endocrino actúa únicamente mediante impulsos eléctricos.</w:t>
            </w:r>
          </w:p>
          <w:p w14:paraId="07807561" w14:textId="77777777" w:rsidR="00111474" w:rsidRPr="00B2740C" w:rsidRDefault="00111474" w:rsidP="00B2740C">
            <w:pPr>
              <w:pStyle w:val="NormalWeb"/>
              <w:numPr>
                <w:ilvl w:val="0"/>
                <w:numId w:val="40"/>
              </w:numPr>
            </w:pPr>
            <w:r w:rsidRPr="00B2740C">
              <w:t>___ Los conos permiten la visión nocturna.</w:t>
            </w:r>
          </w:p>
          <w:p w14:paraId="759EE82B" w14:textId="77777777" w:rsidR="00111474" w:rsidRPr="00E51D4C" w:rsidRDefault="00111474" w:rsidP="00B2740C">
            <w:pPr>
              <w:pStyle w:val="Ttulo3"/>
              <w:outlineLvl w:val="2"/>
              <w:rPr>
                <w:b/>
                <w:bCs/>
                <w:color w:val="auto"/>
              </w:rPr>
            </w:pPr>
            <w:r w:rsidRPr="00E51D4C">
              <w:rPr>
                <w:b/>
                <w:bCs/>
                <w:color w:val="auto"/>
              </w:rPr>
              <w:t>E. Relación estructura-función</w:t>
            </w:r>
          </w:p>
          <w:p w14:paraId="0C3597C9" w14:textId="0EFB2FD1" w:rsidR="00E51D4C" w:rsidRPr="00B2740C" w:rsidRDefault="00111474" w:rsidP="00E51D4C">
            <w:pPr>
              <w:pStyle w:val="NormalWeb"/>
            </w:pPr>
            <w:r w:rsidRPr="00B2740C">
              <w:t>Relaciona correctamente: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757"/>
              <w:gridCol w:w="4758"/>
            </w:tblGrid>
            <w:tr w:rsidR="00E51D4C" w14:paraId="373E32B8" w14:textId="77777777" w:rsidTr="00E51D4C">
              <w:tc>
                <w:tcPr>
                  <w:tcW w:w="4757" w:type="dxa"/>
                </w:tcPr>
                <w:p w14:paraId="0609450F" w14:textId="7C59756F" w:rsidR="00E51D4C" w:rsidRPr="00E51D4C" w:rsidRDefault="00E51D4C" w:rsidP="00E51D4C">
                  <w:pPr>
                    <w:pStyle w:val="NormalWeb"/>
                    <w:jc w:val="center"/>
                    <w:rPr>
                      <w:b/>
                      <w:bCs/>
                    </w:rPr>
                  </w:pPr>
                  <w:r w:rsidRPr="00E51D4C">
                    <w:rPr>
                      <w:b/>
                      <w:bCs/>
                    </w:rPr>
                    <w:t>Estructura</w:t>
                  </w:r>
                </w:p>
              </w:tc>
              <w:tc>
                <w:tcPr>
                  <w:tcW w:w="4758" w:type="dxa"/>
                </w:tcPr>
                <w:p w14:paraId="2CAB007B" w14:textId="79ACFC56" w:rsidR="00E51D4C" w:rsidRPr="00E51D4C" w:rsidRDefault="00E51D4C" w:rsidP="00E51D4C">
                  <w:pPr>
                    <w:pStyle w:val="NormalWeb"/>
                    <w:jc w:val="center"/>
                    <w:rPr>
                      <w:b/>
                      <w:bCs/>
                    </w:rPr>
                  </w:pPr>
                  <w:r w:rsidRPr="00E51D4C">
                    <w:rPr>
                      <w:b/>
                      <w:bCs/>
                    </w:rPr>
                    <w:t>Función</w:t>
                  </w:r>
                </w:p>
              </w:tc>
            </w:tr>
            <w:tr w:rsidR="00E51D4C" w14:paraId="194496B7" w14:textId="77777777" w:rsidTr="00E51D4C">
              <w:tc>
                <w:tcPr>
                  <w:tcW w:w="4757" w:type="dxa"/>
                </w:tcPr>
                <w:p w14:paraId="443D4F7B" w14:textId="77777777" w:rsidR="00E51D4C" w:rsidRDefault="00E51D4C" w:rsidP="00E51D4C">
                  <w:pPr>
                    <w:pStyle w:val="NormalWeb"/>
                  </w:pPr>
                  <w:r w:rsidRPr="00B2740C">
                    <w:t>A. Trompa de Eustaquio</w:t>
                  </w:r>
                  <w:r>
                    <w:t xml:space="preserve">                                   </w:t>
                  </w:r>
                  <w:r w:rsidRPr="00B2740C">
                    <w:br/>
                    <w:t>B. Canales semicirculares</w:t>
                  </w:r>
                  <w:r w:rsidRPr="00B2740C">
                    <w:br/>
                    <w:t>C. Retina</w:t>
                  </w:r>
                  <w:r w:rsidRPr="00B2740C">
                    <w:br/>
                    <w:t>D. Papilas gustativas</w:t>
                  </w:r>
                </w:p>
                <w:p w14:paraId="05963409" w14:textId="77777777" w:rsidR="00E51D4C" w:rsidRPr="00B2740C" w:rsidRDefault="00E51D4C" w:rsidP="00E51D4C">
                  <w:pPr>
                    <w:pStyle w:val="NormalWeb"/>
                  </w:pPr>
                </w:p>
              </w:tc>
              <w:tc>
                <w:tcPr>
                  <w:tcW w:w="4758" w:type="dxa"/>
                </w:tcPr>
                <w:p w14:paraId="29C866B2" w14:textId="77777777" w:rsidR="00E51D4C" w:rsidRPr="00B2740C" w:rsidRDefault="00E51D4C" w:rsidP="00E51D4C">
                  <w:pPr>
                    <w:pStyle w:val="NormalWeb"/>
                    <w:numPr>
                      <w:ilvl w:val="0"/>
                      <w:numId w:val="43"/>
                    </w:numPr>
                  </w:pPr>
                  <w:r w:rsidRPr="00B2740C">
                    <w:t>___ Igualación de presión</w:t>
                  </w:r>
                </w:p>
                <w:p w14:paraId="08187CC1" w14:textId="77777777" w:rsidR="00E51D4C" w:rsidRPr="00B2740C" w:rsidRDefault="00E51D4C" w:rsidP="00E51D4C">
                  <w:pPr>
                    <w:pStyle w:val="NormalWeb"/>
                    <w:numPr>
                      <w:ilvl w:val="0"/>
                      <w:numId w:val="43"/>
                    </w:numPr>
                  </w:pPr>
                  <w:r w:rsidRPr="00B2740C">
                    <w:t>___ Transducción luminosa</w:t>
                  </w:r>
                </w:p>
                <w:p w14:paraId="2E76B388" w14:textId="77777777" w:rsidR="00E51D4C" w:rsidRPr="00B2740C" w:rsidRDefault="00E51D4C" w:rsidP="00E51D4C">
                  <w:pPr>
                    <w:pStyle w:val="NormalWeb"/>
                    <w:numPr>
                      <w:ilvl w:val="0"/>
                      <w:numId w:val="43"/>
                    </w:numPr>
                  </w:pPr>
                  <w:r w:rsidRPr="00B2740C">
                    <w:t>___ Percepción de sabores</w:t>
                  </w:r>
                </w:p>
                <w:p w14:paraId="6E56F6BD" w14:textId="579D73B7" w:rsidR="00E51D4C" w:rsidRPr="00B2740C" w:rsidRDefault="00E51D4C" w:rsidP="00E51D4C">
                  <w:pPr>
                    <w:pStyle w:val="NormalWeb"/>
                    <w:numPr>
                      <w:ilvl w:val="0"/>
                      <w:numId w:val="43"/>
                    </w:numPr>
                  </w:pPr>
                  <w:r w:rsidRPr="00B2740C">
                    <w:t>___ Detección de aceleraciones angulares</w:t>
                  </w:r>
                </w:p>
              </w:tc>
            </w:tr>
          </w:tbl>
          <w:p w14:paraId="7A2A7AF1" w14:textId="77777777" w:rsidR="00111474" w:rsidRPr="00E51D4C" w:rsidRDefault="00111474" w:rsidP="00B2740C">
            <w:pPr>
              <w:pStyle w:val="Ttulo3"/>
              <w:outlineLvl w:val="2"/>
              <w:rPr>
                <w:b/>
                <w:bCs/>
                <w:color w:val="auto"/>
              </w:rPr>
            </w:pPr>
            <w:r w:rsidRPr="00E51D4C">
              <w:rPr>
                <w:b/>
                <w:bCs/>
                <w:color w:val="auto"/>
              </w:rPr>
              <w:t>4. Actividad de profundización investigativa</w:t>
            </w:r>
          </w:p>
          <w:p w14:paraId="4ABB6CC1" w14:textId="77777777" w:rsidR="00111474" w:rsidRPr="00B2740C" w:rsidRDefault="00111474" w:rsidP="00B2740C">
            <w:pPr>
              <w:pStyle w:val="NormalWeb"/>
            </w:pPr>
            <w:r w:rsidRPr="00B2740C">
              <w:t>Elabora un ensayo corto (300–400 palabras) donde expliques la integración entre sistema nervioso y sistema endocrino en la respuesta al estrés, incluyendo el eje hipotálamo–hipófisis–suprarrenal.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9515"/>
            </w:tblGrid>
            <w:tr w:rsidR="00B2740C" w:rsidRPr="00B2740C" w14:paraId="03A6FB3C" w14:textId="77777777" w:rsidTr="008764CB">
              <w:tc>
                <w:tcPr>
                  <w:tcW w:w="9515" w:type="dxa"/>
                </w:tcPr>
                <w:p w14:paraId="0FAD3A6C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24D0A43" w14:textId="77777777" w:rsidTr="008764CB">
              <w:tc>
                <w:tcPr>
                  <w:tcW w:w="9515" w:type="dxa"/>
                </w:tcPr>
                <w:p w14:paraId="3800D08A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A808264" w14:textId="77777777" w:rsidTr="008764CB">
              <w:tc>
                <w:tcPr>
                  <w:tcW w:w="9515" w:type="dxa"/>
                </w:tcPr>
                <w:p w14:paraId="308F74CC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C901B75" w14:textId="77777777" w:rsidTr="008764CB">
              <w:tc>
                <w:tcPr>
                  <w:tcW w:w="9515" w:type="dxa"/>
                </w:tcPr>
                <w:p w14:paraId="7F16E65B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7D5C534B" w14:textId="77777777" w:rsidTr="008764CB">
              <w:tc>
                <w:tcPr>
                  <w:tcW w:w="9515" w:type="dxa"/>
                </w:tcPr>
                <w:p w14:paraId="2F7A2EA6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EE9AB19" w14:textId="77777777" w:rsidTr="008764CB">
              <w:tc>
                <w:tcPr>
                  <w:tcW w:w="9515" w:type="dxa"/>
                </w:tcPr>
                <w:p w14:paraId="59F45EE7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F6D44BC" w14:textId="77777777" w:rsidTr="008764CB">
              <w:tc>
                <w:tcPr>
                  <w:tcW w:w="9515" w:type="dxa"/>
                </w:tcPr>
                <w:p w14:paraId="35559621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09CE7C3" w14:textId="77777777" w:rsidTr="008764CB">
              <w:tc>
                <w:tcPr>
                  <w:tcW w:w="9515" w:type="dxa"/>
                </w:tcPr>
                <w:p w14:paraId="0DF2A47C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308ABB0" w14:textId="77777777" w:rsidTr="008764CB">
              <w:tc>
                <w:tcPr>
                  <w:tcW w:w="9515" w:type="dxa"/>
                </w:tcPr>
                <w:p w14:paraId="0E73FEF5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31C7372" w14:textId="77777777" w:rsidTr="008764CB">
              <w:tc>
                <w:tcPr>
                  <w:tcW w:w="9515" w:type="dxa"/>
                </w:tcPr>
                <w:p w14:paraId="4EAF38A2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6180880" w14:textId="77777777" w:rsidTr="008764CB">
              <w:tc>
                <w:tcPr>
                  <w:tcW w:w="9515" w:type="dxa"/>
                </w:tcPr>
                <w:p w14:paraId="6585B906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5C72A60" w14:textId="77777777" w:rsidTr="008764CB">
              <w:tc>
                <w:tcPr>
                  <w:tcW w:w="9515" w:type="dxa"/>
                </w:tcPr>
                <w:p w14:paraId="730AF0DC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3F5F696" w14:textId="77777777" w:rsidTr="008764CB">
              <w:tc>
                <w:tcPr>
                  <w:tcW w:w="9515" w:type="dxa"/>
                </w:tcPr>
                <w:p w14:paraId="44B1617E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7367E18" w14:textId="77777777" w:rsidTr="008764CB">
              <w:tc>
                <w:tcPr>
                  <w:tcW w:w="9515" w:type="dxa"/>
                </w:tcPr>
                <w:p w14:paraId="6E01D432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A5A7AA8" w14:textId="77777777" w:rsidTr="008764CB">
              <w:tc>
                <w:tcPr>
                  <w:tcW w:w="9515" w:type="dxa"/>
                </w:tcPr>
                <w:p w14:paraId="60904957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9D13BD1" w14:textId="77777777" w:rsidTr="008764CB">
              <w:tc>
                <w:tcPr>
                  <w:tcW w:w="9515" w:type="dxa"/>
                </w:tcPr>
                <w:p w14:paraId="1C202FAA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4615E06F" w14:textId="77777777" w:rsidTr="008764CB">
              <w:tc>
                <w:tcPr>
                  <w:tcW w:w="9515" w:type="dxa"/>
                </w:tcPr>
                <w:p w14:paraId="0AF0771A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237040EA" w14:textId="77777777" w:rsidTr="008764CB">
              <w:tc>
                <w:tcPr>
                  <w:tcW w:w="9515" w:type="dxa"/>
                </w:tcPr>
                <w:p w14:paraId="504FE0CF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6D6C4FF" w14:textId="77777777" w:rsidTr="008764CB">
              <w:tc>
                <w:tcPr>
                  <w:tcW w:w="9515" w:type="dxa"/>
                </w:tcPr>
                <w:p w14:paraId="24771113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3449D416" w14:textId="77777777" w:rsidTr="008764CB">
              <w:tc>
                <w:tcPr>
                  <w:tcW w:w="9515" w:type="dxa"/>
                </w:tcPr>
                <w:p w14:paraId="78501BDD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123A1416" w14:textId="77777777" w:rsidTr="008764CB">
              <w:tc>
                <w:tcPr>
                  <w:tcW w:w="9515" w:type="dxa"/>
                </w:tcPr>
                <w:p w14:paraId="0F5A31ED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E5F4AA8" w14:textId="77777777" w:rsidTr="008764CB">
              <w:tc>
                <w:tcPr>
                  <w:tcW w:w="9515" w:type="dxa"/>
                </w:tcPr>
                <w:p w14:paraId="5921524D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5977552A" w14:textId="77777777" w:rsidTr="008764CB">
              <w:tc>
                <w:tcPr>
                  <w:tcW w:w="9515" w:type="dxa"/>
                </w:tcPr>
                <w:p w14:paraId="58C00471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FA1B478" w14:textId="77777777" w:rsidTr="008764CB">
              <w:tc>
                <w:tcPr>
                  <w:tcW w:w="9515" w:type="dxa"/>
                </w:tcPr>
                <w:p w14:paraId="520B1E99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763D5464" w14:textId="77777777" w:rsidTr="008764CB">
              <w:tc>
                <w:tcPr>
                  <w:tcW w:w="9515" w:type="dxa"/>
                </w:tcPr>
                <w:p w14:paraId="49950DC0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62A86CB4" w14:textId="77777777" w:rsidTr="008764CB">
              <w:tc>
                <w:tcPr>
                  <w:tcW w:w="9515" w:type="dxa"/>
                </w:tcPr>
                <w:p w14:paraId="29DB71C5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46CC1A18" w14:textId="77777777" w:rsidTr="008764CB">
              <w:tc>
                <w:tcPr>
                  <w:tcW w:w="9515" w:type="dxa"/>
                </w:tcPr>
                <w:p w14:paraId="725F22EF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AF8E4F4" w14:textId="77777777" w:rsidTr="008764CB">
              <w:tc>
                <w:tcPr>
                  <w:tcW w:w="9515" w:type="dxa"/>
                </w:tcPr>
                <w:p w14:paraId="1F11DA85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48016F39" w14:textId="77777777" w:rsidTr="008764CB">
              <w:tc>
                <w:tcPr>
                  <w:tcW w:w="9515" w:type="dxa"/>
                </w:tcPr>
                <w:p w14:paraId="097426CE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  <w:tr w:rsidR="00B2740C" w:rsidRPr="00B2740C" w14:paraId="07708BEF" w14:textId="77777777" w:rsidTr="008764CB">
              <w:tc>
                <w:tcPr>
                  <w:tcW w:w="9515" w:type="dxa"/>
                </w:tcPr>
                <w:p w14:paraId="7A14B4FF" w14:textId="77777777" w:rsidR="00B2740C" w:rsidRPr="00B2740C" w:rsidRDefault="00B2740C" w:rsidP="00B2740C">
                  <w:pPr>
                    <w:pStyle w:val="NormalWeb"/>
                    <w:spacing w:before="0" w:beforeAutospacing="0"/>
                  </w:pPr>
                </w:p>
              </w:tc>
            </w:tr>
          </w:tbl>
          <w:p w14:paraId="00969553" w14:textId="2BEB5065" w:rsidR="00B2740C" w:rsidRPr="00B2740C" w:rsidRDefault="00B2740C" w:rsidP="00111474">
            <w:pPr>
              <w:rPr>
                <w:lang w:eastAsia="es-EC"/>
              </w:rPr>
            </w:pPr>
          </w:p>
          <w:p w14:paraId="1BC66087" w14:textId="706E2D70" w:rsidR="00FF4AA1" w:rsidRPr="00B2740C" w:rsidRDefault="00FF4AA1" w:rsidP="00B2740C"/>
        </w:tc>
      </w:tr>
    </w:tbl>
    <w:p w14:paraId="41ACE0B5" w14:textId="77777777" w:rsidR="00FF4AA1" w:rsidRPr="00B2740C" w:rsidRDefault="00FF4AA1" w:rsidP="00FF4AA1">
      <w:pPr>
        <w:tabs>
          <w:tab w:val="left" w:pos="5010"/>
          <w:tab w:val="left" w:pos="5145"/>
        </w:tabs>
        <w:spacing w:after="0"/>
        <w:rPr>
          <w:rFonts w:ascii="Times New Roman" w:hAnsi="Times New Roman" w:cs="Times New Roman"/>
          <w:sz w:val="16"/>
        </w:rPr>
      </w:pPr>
    </w:p>
    <w:tbl>
      <w:tblPr>
        <w:tblStyle w:val="Tablaconcuadrcula"/>
        <w:tblW w:w="9761" w:type="dxa"/>
        <w:tblLook w:val="04A0" w:firstRow="1" w:lastRow="0" w:firstColumn="1" w:lastColumn="0" w:noHBand="0" w:noVBand="1"/>
      </w:tblPr>
      <w:tblGrid>
        <w:gridCol w:w="3253"/>
        <w:gridCol w:w="3254"/>
        <w:gridCol w:w="3254"/>
      </w:tblGrid>
      <w:tr w:rsidR="00B2740C" w:rsidRPr="00B2740C" w14:paraId="565B7F96" w14:textId="77777777" w:rsidTr="008764CB">
        <w:trPr>
          <w:trHeight w:val="294"/>
        </w:trPr>
        <w:tc>
          <w:tcPr>
            <w:tcW w:w="3253" w:type="dxa"/>
            <w:shd w:val="clear" w:color="auto" w:fill="2F5496" w:themeFill="accent1" w:themeFillShade="BF"/>
          </w:tcPr>
          <w:p w14:paraId="20354F41" w14:textId="77777777" w:rsidR="00FF4AA1" w:rsidRPr="00B2740C" w:rsidRDefault="00FF4AA1" w:rsidP="00876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40C">
              <w:rPr>
                <w:rFonts w:ascii="Times New Roman" w:eastAsia="Calibri" w:hAnsi="Times New Roman" w:cs="Times New Roman"/>
                <w:b/>
              </w:rPr>
              <w:t>ELABORADO: Docente/s</w:t>
            </w:r>
          </w:p>
        </w:tc>
        <w:tc>
          <w:tcPr>
            <w:tcW w:w="3254" w:type="dxa"/>
            <w:shd w:val="clear" w:color="auto" w:fill="2F5496" w:themeFill="accent1" w:themeFillShade="BF"/>
          </w:tcPr>
          <w:p w14:paraId="382E3FBD" w14:textId="77777777" w:rsidR="00FF4AA1" w:rsidRPr="00B2740C" w:rsidRDefault="00FF4AA1" w:rsidP="00876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40C">
              <w:rPr>
                <w:rFonts w:ascii="Times New Roman" w:hAnsi="Times New Roman" w:cs="Times New Roman"/>
                <w:b/>
              </w:rPr>
              <w:t xml:space="preserve">REVISADO: </w:t>
            </w:r>
            <w:proofErr w:type="gramStart"/>
            <w:r w:rsidRPr="00B2740C">
              <w:rPr>
                <w:rFonts w:ascii="Times New Roman" w:hAnsi="Times New Roman" w:cs="Times New Roman"/>
                <w:b/>
              </w:rPr>
              <w:t>Director</w:t>
            </w:r>
            <w:proofErr w:type="gramEnd"/>
            <w:r w:rsidRPr="00B2740C">
              <w:rPr>
                <w:rFonts w:ascii="Times New Roman" w:hAnsi="Times New Roman" w:cs="Times New Roman"/>
                <w:b/>
              </w:rPr>
              <w:t>/a Área</w:t>
            </w:r>
          </w:p>
        </w:tc>
        <w:tc>
          <w:tcPr>
            <w:tcW w:w="3254" w:type="dxa"/>
            <w:shd w:val="clear" w:color="auto" w:fill="2F5496" w:themeFill="accent1" w:themeFillShade="BF"/>
          </w:tcPr>
          <w:p w14:paraId="6150084E" w14:textId="77777777" w:rsidR="00FF4AA1" w:rsidRPr="00B2740C" w:rsidRDefault="00FF4AA1" w:rsidP="008764C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40C">
              <w:rPr>
                <w:rFonts w:ascii="Times New Roman" w:eastAsia="Calibri" w:hAnsi="Times New Roman" w:cs="Times New Roman"/>
                <w:b/>
              </w:rPr>
              <w:t>APROBADO: Vicerrector</w:t>
            </w:r>
          </w:p>
        </w:tc>
      </w:tr>
      <w:tr w:rsidR="00B2740C" w:rsidRPr="00B2740C" w14:paraId="2283377D" w14:textId="77777777" w:rsidTr="008764CB">
        <w:trPr>
          <w:trHeight w:val="278"/>
        </w:trPr>
        <w:tc>
          <w:tcPr>
            <w:tcW w:w="3253" w:type="dxa"/>
          </w:tcPr>
          <w:p w14:paraId="0F3A82E0" w14:textId="77777777" w:rsidR="00FF4AA1" w:rsidRPr="00B2740C" w:rsidRDefault="00FF4AA1" w:rsidP="008764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740C">
              <w:rPr>
                <w:rFonts w:ascii="Times New Roman" w:hAnsi="Times New Roman" w:cs="Times New Roman"/>
              </w:rPr>
              <w:t>MSc</w:t>
            </w:r>
            <w:proofErr w:type="spellEnd"/>
            <w:r w:rsidRPr="00B2740C">
              <w:rPr>
                <w:rFonts w:ascii="Times New Roman" w:hAnsi="Times New Roman" w:cs="Times New Roman"/>
              </w:rPr>
              <w:t>.  Carolina Oto</w:t>
            </w:r>
          </w:p>
        </w:tc>
        <w:tc>
          <w:tcPr>
            <w:tcW w:w="3254" w:type="dxa"/>
          </w:tcPr>
          <w:p w14:paraId="52BB75A2" w14:textId="77777777" w:rsidR="00FF4AA1" w:rsidRPr="00B2740C" w:rsidRDefault="00FF4AA1" w:rsidP="008764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740C">
              <w:rPr>
                <w:rFonts w:ascii="Times New Roman" w:hAnsi="Times New Roman" w:cs="Times New Roman"/>
              </w:rPr>
              <w:t>MSc</w:t>
            </w:r>
            <w:proofErr w:type="spellEnd"/>
            <w:r w:rsidRPr="00B2740C">
              <w:rPr>
                <w:rFonts w:ascii="Times New Roman" w:hAnsi="Times New Roman" w:cs="Times New Roman"/>
              </w:rPr>
              <w:t>.  Ximena Muela</w:t>
            </w:r>
          </w:p>
        </w:tc>
        <w:tc>
          <w:tcPr>
            <w:tcW w:w="3254" w:type="dxa"/>
          </w:tcPr>
          <w:p w14:paraId="7C9CB2C5" w14:textId="77777777" w:rsidR="00FF4AA1" w:rsidRPr="00B2740C" w:rsidRDefault="00FF4AA1" w:rsidP="008764C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740C">
              <w:rPr>
                <w:rFonts w:ascii="Times New Roman" w:hAnsi="Times New Roman" w:cs="Times New Roman"/>
              </w:rPr>
              <w:t>MSc</w:t>
            </w:r>
            <w:proofErr w:type="spellEnd"/>
            <w:r w:rsidRPr="00B2740C">
              <w:rPr>
                <w:rFonts w:ascii="Times New Roman" w:hAnsi="Times New Roman" w:cs="Times New Roman"/>
              </w:rPr>
              <w:t>. Fernando Moncayo</w:t>
            </w:r>
          </w:p>
        </w:tc>
      </w:tr>
      <w:tr w:rsidR="00B2740C" w:rsidRPr="00B2740C" w14:paraId="4368F6F4" w14:textId="77777777" w:rsidTr="008764CB">
        <w:trPr>
          <w:trHeight w:val="1162"/>
        </w:trPr>
        <w:tc>
          <w:tcPr>
            <w:tcW w:w="3253" w:type="dxa"/>
          </w:tcPr>
          <w:p w14:paraId="1EF47D12" w14:textId="77777777" w:rsidR="00FF4AA1" w:rsidRPr="00B2740C" w:rsidRDefault="00FF4AA1" w:rsidP="0087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246EDA08" w14:textId="77777777" w:rsidR="00FF4AA1" w:rsidRPr="00B2740C" w:rsidRDefault="00FF4AA1" w:rsidP="008764CB">
            <w:pPr>
              <w:rPr>
                <w:rFonts w:ascii="Times New Roman" w:hAnsi="Times New Roman" w:cs="Times New Roman"/>
              </w:rPr>
            </w:pPr>
          </w:p>
          <w:p w14:paraId="4BAF2B1D" w14:textId="77777777" w:rsidR="00FF4AA1" w:rsidRPr="00B2740C" w:rsidRDefault="00FF4AA1" w:rsidP="008764CB">
            <w:pPr>
              <w:rPr>
                <w:rFonts w:ascii="Times New Roman" w:hAnsi="Times New Roman" w:cs="Times New Roman"/>
              </w:rPr>
            </w:pPr>
          </w:p>
          <w:p w14:paraId="1A15D8F2" w14:textId="77777777" w:rsidR="00FF4AA1" w:rsidRPr="00B2740C" w:rsidRDefault="00FF4AA1" w:rsidP="008764CB">
            <w:pPr>
              <w:rPr>
                <w:rFonts w:ascii="Times New Roman" w:hAnsi="Times New Roman" w:cs="Times New Roman"/>
              </w:rPr>
            </w:pPr>
          </w:p>
          <w:p w14:paraId="5330747C" w14:textId="77777777" w:rsidR="00FF4AA1" w:rsidRPr="00B2740C" w:rsidRDefault="00FF4AA1" w:rsidP="008764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4" w:type="dxa"/>
          </w:tcPr>
          <w:p w14:paraId="04F19836" w14:textId="77777777" w:rsidR="00FF4AA1" w:rsidRPr="00B2740C" w:rsidRDefault="00FF4AA1" w:rsidP="008764CB">
            <w:pPr>
              <w:rPr>
                <w:rFonts w:ascii="Times New Roman" w:hAnsi="Times New Roman" w:cs="Times New Roman"/>
              </w:rPr>
            </w:pPr>
          </w:p>
        </w:tc>
      </w:tr>
    </w:tbl>
    <w:p w14:paraId="2CD6D658" w14:textId="77777777" w:rsidR="00FF4AA1" w:rsidRPr="00B2740C" w:rsidRDefault="00FF4AA1" w:rsidP="00FF4AA1">
      <w:pPr>
        <w:tabs>
          <w:tab w:val="left" w:pos="5010"/>
          <w:tab w:val="left" w:pos="5145"/>
        </w:tabs>
        <w:rPr>
          <w:rFonts w:ascii="Times New Roman" w:hAnsi="Times New Roman" w:cs="Times New Roman"/>
        </w:rPr>
      </w:pPr>
    </w:p>
    <w:p w14:paraId="48E9B06E" w14:textId="77777777" w:rsidR="00FF4AA1" w:rsidRPr="00B2740C" w:rsidRDefault="00FF4AA1" w:rsidP="00FF4A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2740C">
        <w:rPr>
          <w:rFonts w:ascii="Times New Roman" w:hAnsi="Times New Roman" w:cs="Times New Roman"/>
          <w:b/>
          <w:bCs/>
          <w:sz w:val="18"/>
          <w:szCs w:val="18"/>
        </w:rPr>
        <w:t>RÚBRICA DE EVALUACIÓN DE LA TAREA</w:t>
      </w:r>
    </w:p>
    <w:p w14:paraId="73B1D0FC" w14:textId="77777777" w:rsidR="00FF4AA1" w:rsidRPr="00B2740C" w:rsidRDefault="00FF4AA1" w:rsidP="00FF4AA1">
      <w:pPr>
        <w:spacing w:after="0" w:line="240" w:lineRule="auto"/>
        <w:rPr>
          <w:rFonts w:ascii="Times New Roman" w:hAnsi="Times New Roman" w:cs="Times New Roman"/>
          <w:vanish/>
          <w:sz w:val="18"/>
          <w:szCs w:val="18"/>
        </w:rPr>
      </w:pPr>
    </w:p>
    <w:p w14:paraId="07AB418C" w14:textId="77777777" w:rsidR="00FF4AA1" w:rsidRPr="00B2740C" w:rsidRDefault="00FF4AA1" w:rsidP="00FF4AA1">
      <w:pPr>
        <w:spacing w:after="0" w:line="240" w:lineRule="auto"/>
        <w:jc w:val="center"/>
        <w:rPr>
          <w:rFonts w:ascii="Times New Roman" w:hAnsi="Times New Roman" w:cs="Times New Roman"/>
          <w:vanish/>
          <w:sz w:val="18"/>
          <w:szCs w:val="18"/>
        </w:rPr>
      </w:pPr>
    </w:p>
    <w:p w14:paraId="4FFE3DD9" w14:textId="77777777" w:rsidR="00FF4AA1" w:rsidRPr="00B2740C" w:rsidRDefault="00FF4AA1" w:rsidP="00FF4AA1">
      <w:pPr>
        <w:spacing w:after="0" w:line="240" w:lineRule="auto"/>
        <w:jc w:val="center"/>
        <w:rPr>
          <w:rFonts w:ascii="Times New Roman" w:hAnsi="Times New Roman" w:cs="Times New Roman"/>
          <w:vanish/>
          <w:sz w:val="18"/>
          <w:szCs w:val="18"/>
        </w:rPr>
      </w:pPr>
    </w:p>
    <w:p w14:paraId="67978B31" w14:textId="77777777" w:rsidR="00FF4AA1" w:rsidRPr="00B2740C" w:rsidRDefault="00FF4AA1" w:rsidP="00FF4AA1">
      <w:pPr>
        <w:spacing w:after="0" w:line="240" w:lineRule="auto"/>
        <w:jc w:val="center"/>
        <w:rPr>
          <w:rFonts w:ascii="Times New Roman" w:hAnsi="Times New Roman" w:cs="Times New Roman"/>
          <w:vanish/>
          <w:sz w:val="18"/>
          <w:szCs w:val="18"/>
        </w:rPr>
      </w:pPr>
    </w:p>
    <w:p w14:paraId="3BC3BD14" w14:textId="77777777" w:rsidR="00FF4AA1" w:rsidRPr="00B2740C" w:rsidRDefault="00FF4AA1" w:rsidP="00FF4AA1">
      <w:pPr>
        <w:spacing w:after="0" w:line="240" w:lineRule="auto"/>
        <w:jc w:val="center"/>
        <w:rPr>
          <w:rFonts w:ascii="Times New Roman" w:hAnsi="Times New Roman" w:cs="Times New Roman"/>
          <w:vanish/>
          <w:sz w:val="18"/>
          <w:szCs w:val="18"/>
        </w:rPr>
      </w:pPr>
    </w:p>
    <w:p w14:paraId="5F397FC8" w14:textId="77777777" w:rsidR="00FF4AA1" w:rsidRPr="00B2740C" w:rsidRDefault="00FF4AA1" w:rsidP="00FF4AA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B0B4CC7" w14:textId="77777777" w:rsidR="00B2740C" w:rsidRPr="00B2740C" w:rsidRDefault="00B2740C" w:rsidP="00B2740C">
      <w:pPr>
        <w:pStyle w:val="Ttulo3"/>
        <w:rPr>
          <w:b/>
          <w:bCs/>
          <w:color w:val="auto"/>
        </w:rPr>
      </w:pPr>
      <w:r w:rsidRPr="00B2740C">
        <w:rPr>
          <w:b/>
          <w:bCs/>
          <w:color w:val="auto"/>
        </w:rPr>
        <w:t>Criterios de evaluación</w:t>
      </w:r>
    </w:p>
    <w:tbl>
      <w:tblPr>
        <w:tblStyle w:val="Tablaconcuadrcula1"/>
        <w:tblW w:w="9911" w:type="dxa"/>
        <w:tblLook w:val="04A0" w:firstRow="1" w:lastRow="0" w:firstColumn="1" w:lastColumn="0" w:noHBand="0" w:noVBand="1"/>
      </w:tblPr>
      <w:tblGrid>
        <w:gridCol w:w="1968"/>
        <w:gridCol w:w="3621"/>
        <w:gridCol w:w="2137"/>
        <w:gridCol w:w="2185"/>
      </w:tblGrid>
      <w:tr w:rsidR="00B2740C" w:rsidRPr="00B2740C" w14:paraId="585C47B9" w14:textId="77777777" w:rsidTr="00AB7151">
        <w:trPr>
          <w:trHeight w:val="308"/>
        </w:trPr>
        <w:tc>
          <w:tcPr>
            <w:tcW w:w="0" w:type="auto"/>
            <w:hideMark/>
          </w:tcPr>
          <w:p w14:paraId="4B8D351A" w14:textId="77777777" w:rsidR="00B2740C" w:rsidRPr="00B2740C" w:rsidRDefault="00B2740C">
            <w:pPr>
              <w:jc w:val="center"/>
              <w:rPr>
                <w:b/>
                <w:bCs/>
              </w:rPr>
            </w:pPr>
            <w:r w:rsidRPr="00B2740C">
              <w:rPr>
                <w:b/>
                <w:bCs/>
              </w:rPr>
              <w:t>Criterio</w:t>
            </w:r>
          </w:p>
        </w:tc>
        <w:tc>
          <w:tcPr>
            <w:tcW w:w="0" w:type="auto"/>
            <w:hideMark/>
          </w:tcPr>
          <w:p w14:paraId="033AF2E0" w14:textId="77777777" w:rsidR="00B2740C" w:rsidRPr="00B2740C" w:rsidRDefault="00B2740C">
            <w:pPr>
              <w:jc w:val="center"/>
              <w:rPr>
                <w:b/>
                <w:bCs/>
              </w:rPr>
            </w:pPr>
            <w:r w:rsidRPr="00B2740C">
              <w:rPr>
                <w:b/>
                <w:bCs/>
              </w:rPr>
              <w:t>Excelente</w:t>
            </w:r>
          </w:p>
        </w:tc>
        <w:tc>
          <w:tcPr>
            <w:tcW w:w="0" w:type="auto"/>
            <w:hideMark/>
          </w:tcPr>
          <w:p w14:paraId="07843958" w14:textId="77777777" w:rsidR="00B2740C" w:rsidRPr="00B2740C" w:rsidRDefault="00B2740C">
            <w:pPr>
              <w:jc w:val="center"/>
              <w:rPr>
                <w:b/>
                <w:bCs/>
              </w:rPr>
            </w:pPr>
            <w:r w:rsidRPr="00B2740C">
              <w:rPr>
                <w:b/>
                <w:bCs/>
              </w:rPr>
              <w:t>Bueno</w:t>
            </w:r>
          </w:p>
        </w:tc>
        <w:tc>
          <w:tcPr>
            <w:tcW w:w="0" w:type="auto"/>
            <w:hideMark/>
          </w:tcPr>
          <w:p w14:paraId="7698A0C3" w14:textId="77777777" w:rsidR="00B2740C" w:rsidRPr="00B2740C" w:rsidRDefault="00B2740C">
            <w:pPr>
              <w:jc w:val="center"/>
              <w:rPr>
                <w:b/>
                <w:bCs/>
              </w:rPr>
            </w:pPr>
            <w:r w:rsidRPr="00B2740C">
              <w:rPr>
                <w:b/>
                <w:bCs/>
              </w:rPr>
              <w:t>En proceso</w:t>
            </w:r>
          </w:p>
        </w:tc>
      </w:tr>
      <w:tr w:rsidR="00B2740C" w:rsidRPr="00B2740C" w14:paraId="3A2D8E48" w14:textId="77777777" w:rsidTr="00AB7151">
        <w:trPr>
          <w:trHeight w:val="909"/>
        </w:trPr>
        <w:tc>
          <w:tcPr>
            <w:tcW w:w="0" w:type="auto"/>
            <w:hideMark/>
          </w:tcPr>
          <w:p w14:paraId="67386EAE" w14:textId="77777777" w:rsidR="00B2740C" w:rsidRPr="00B2740C" w:rsidRDefault="00B2740C">
            <w:r w:rsidRPr="00B2740C">
              <w:t>Rigor científico</w:t>
            </w:r>
          </w:p>
        </w:tc>
        <w:tc>
          <w:tcPr>
            <w:tcW w:w="0" w:type="auto"/>
            <w:hideMark/>
          </w:tcPr>
          <w:p w14:paraId="7AFAE751" w14:textId="77777777" w:rsidR="00B2740C" w:rsidRPr="00B2740C" w:rsidRDefault="00B2740C">
            <w:r w:rsidRPr="00B2740C">
              <w:t>Explica con terminología adecuada y fundamentos fisiológicos</w:t>
            </w:r>
          </w:p>
        </w:tc>
        <w:tc>
          <w:tcPr>
            <w:tcW w:w="0" w:type="auto"/>
            <w:hideMark/>
          </w:tcPr>
          <w:p w14:paraId="06891407" w14:textId="77777777" w:rsidR="00B2740C" w:rsidRPr="00B2740C" w:rsidRDefault="00B2740C">
            <w:r w:rsidRPr="00B2740C">
              <w:t>Presenta leves imprecisiones</w:t>
            </w:r>
          </w:p>
        </w:tc>
        <w:tc>
          <w:tcPr>
            <w:tcW w:w="0" w:type="auto"/>
            <w:hideMark/>
          </w:tcPr>
          <w:p w14:paraId="53D1FEEC" w14:textId="77777777" w:rsidR="00B2740C" w:rsidRPr="00B2740C" w:rsidRDefault="00B2740C">
            <w:r w:rsidRPr="00B2740C">
              <w:t>Presenta errores conceptuales</w:t>
            </w:r>
          </w:p>
        </w:tc>
      </w:tr>
      <w:tr w:rsidR="00B2740C" w:rsidRPr="00B2740C" w14:paraId="61673E71" w14:textId="77777777" w:rsidTr="00AB7151">
        <w:trPr>
          <w:trHeight w:val="600"/>
        </w:trPr>
        <w:tc>
          <w:tcPr>
            <w:tcW w:w="0" w:type="auto"/>
            <w:hideMark/>
          </w:tcPr>
          <w:p w14:paraId="00B8453D" w14:textId="77777777" w:rsidR="00B2740C" w:rsidRPr="00B2740C" w:rsidRDefault="00B2740C">
            <w:r w:rsidRPr="00B2740C">
              <w:t>Integración de sistemas</w:t>
            </w:r>
          </w:p>
        </w:tc>
        <w:tc>
          <w:tcPr>
            <w:tcW w:w="0" w:type="auto"/>
            <w:hideMark/>
          </w:tcPr>
          <w:p w14:paraId="3844E9E9" w14:textId="77777777" w:rsidR="00B2740C" w:rsidRPr="00B2740C" w:rsidRDefault="00B2740C">
            <w:r w:rsidRPr="00B2740C">
              <w:t>Relaciona SNC y sistema endocrino</w:t>
            </w:r>
          </w:p>
        </w:tc>
        <w:tc>
          <w:tcPr>
            <w:tcW w:w="0" w:type="auto"/>
            <w:hideMark/>
          </w:tcPr>
          <w:p w14:paraId="46CE64B0" w14:textId="77777777" w:rsidR="00B2740C" w:rsidRPr="00B2740C" w:rsidRDefault="00B2740C">
            <w:r w:rsidRPr="00B2740C">
              <w:t>Relaciona parcialmente</w:t>
            </w:r>
          </w:p>
        </w:tc>
        <w:tc>
          <w:tcPr>
            <w:tcW w:w="0" w:type="auto"/>
            <w:hideMark/>
          </w:tcPr>
          <w:p w14:paraId="76F99F75" w14:textId="77777777" w:rsidR="00B2740C" w:rsidRPr="00B2740C" w:rsidRDefault="00B2740C">
            <w:r w:rsidRPr="00B2740C">
              <w:t>No integra</w:t>
            </w:r>
          </w:p>
        </w:tc>
      </w:tr>
      <w:tr w:rsidR="00B2740C" w:rsidRPr="00B2740C" w14:paraId="4E2963DE" w14:textId="77777777" w:rsidTr="00AB7151">
        <w:trPr>
          <w:trHeight w:val="617"/>
        </w:trPr>
        <w:tc>
          <w:tcPr>
            <w:tcW w:w="0" w:type="auto"/>
            <w:hideMark/>
          </w:tcPr>
          <w:p w14:paraId="50D36777" w14:textId="77777777" w:rsidR="00B2740C" w:rsidRPr="00B2740C" w:rsidRDefault="00B2740C">
            <w:r w:rsidRPr="00B2740C">
              <w:t>Argumentación</w:t>
            </w:r>
          </w:p>
        </w:tc>
        <w:tc>
          <w:tcPr>
            <w:tcW w:w="0" w:type="auto"/>
            <w:hideMark/>
          </w:tcPr>
          <w:p w14:paraId="59352814" w14:textId="77777777" w:rsidR="00B2740C" w:rsidRPr="00B2740C" w:rsidRDefault="00B2740C">
            <w:r w:rsidRPr="00B2740C">
              <w:t>Justifica con claridad</w:t>
            </w:r>
          </w:p>
        </w:tc>
        <w:tc>
          <w:tcPr>
            <w:tcW w:w="0" w:type="auto"/>
            <w:hideMark/>
          </w:tcPr>
          <w:p w14:paraId="674F7E06" w14:textId="77777777" w:rsidR="00B2740C" w:rsidRPr="00B2740C" w:rsidRDefault="00B2740C">
            <w:r w:rsidRPr="00B2740C">
              <w:t>Justificación limitada</w:t>
            </w:r>
          </w:p>
        </w:tc>
        <w:tc>
          <w:tcPr>
            <w:tcW w:w="0" w:type="auto"/>
            <w:hideMark/>
          </w:tcPr>
          <w:p w14:paraId="6FA2A88F" w14:textId="77777777" w:rsidR="00B2740C" w:rsidRPr="00B2740C" w:rsidRDefault="00B2740C">
            <w:r w:rsidRPr="00B2740C">
              <w:t>Sin justificación</w:t>
            </w:r>
          </w:p>
        </w:tc>
      </w:tr>
    </w:tbl>
    <w:p w14:paraId="07BFC180" w14:textId="77777777" w:rsidR="006B18CE" w:rsidRPr="00B2740C" w:rsidRDefault="006B18CE" w:rsidP="0063630D">
      <w:pPr>
        <w:rPr>
          <w:rFonts w:ascii="Times New Roman" w:hAnsi="Times New Roman" w:cs="Times New Roman"/>
        </w:rPr>
      </w:pPr>
    </w:p>
    <w:sectPr w:rsidR="006B18CE" w:rsidRPr="00B2740C" w:rsidSect="00DB7814">
      <w:headerReference w:type="default" r:id="rId8"/>
      <w:footerReference w:type="default" r:id="rId9"/>
      <w:pgSz w:w="11906" w:h="16838"/>
      <w:pgMar w:top="1418" w:right="1134" w:bottom="1418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F71F" w14:textId="77777777" w:rsidR="00A70701" w:rsidRDefault="00A70701" w:rsidP="00911112">
      <w:pPr>
        <w:spacing w:after="0" w:line="240" w:lineRule="auto"/>
      </w:pPr>
      <w:r>
        <w:separator/>
      </w:r>
    </w:p>
  </w:endnote>
  <w:endnote w:type="continuationSeparator" w:id="0">
    <w:p w14:paraId="39CF762E" w14:textId="77777777" w:rsidR="00A70701" w:rsidRDefault="00A70701" w:rsidP="0091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98E6C" w14:textId="0CFE4E6D" w:rsidR="00E50D8F" w:rsidRPr="009906EB" w:rsidRDefault="00E50D8F" w:rsidP="00E50D8F">
    <w:pPr>
      <w:pStyle w:val="Piedepgina"/>
      <w:rPr>
        <w:rFonts w:ascii="Times New Roman" w:hAnsi="Times New Roman" w:cs="Times New Roman"/>
        <w:i/>
        <w:iCs/>
        <w:color w:val="215868"/>
      </w:rPr>
    </w:pPr>
    <w:r w:rsidRPr="009906EB">
      <w:rPr>
        <w:rFonts w:ascii="Times New Roman" w:hAnsi="Times New Roman" w:cs="Times New Roman"/>
        <w:i/>
        <w:iCs/>
        <w:noProof/>
        <w:color w:val="4BACC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136991" wp14:editId="78E78567">
              <wp:simplePos x="0" y="0"/>
              <wp:positionH relativeFrom="column">
                <wp:posOffset>-17780</wp:posOffset>
              </wp:positionH>
              <wp:positionV relativeFrom="paragraph">
                <wp:posOffset>82550</wp:posOffset>
              </wp:positionV>
              <wp:extent cx="5882640" cy="0"/>
              <wp:effectExtent l="0" t="0" r="0" b="0"/>
              <wp:wrapNone/>
              <wp:docPr id="7" name="Conector rec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264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28A8E6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6.5pt" to="461.8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" strokecolor="#1f4d78 [1608]" strokeweight="1.5pt">
              <v:stroke joinstyle="miter"/>
            </v:line>
          </w:pict>
        </mc:Fallback>
      </mc:AlternateContent>
    </w:r>
  </w:p>
  <w:p w14:paraId="400D4673" w14:textId="6774791F" w:rsidR="00E50D8F" w:rsidRPr="009906EB" w:rsidRDefault="00E50D8F" w:rsidP="00E50D8F">
    <w:pPr>
      <w:pStyle w:val="Piedepgina"/>
      <w:rPr>
        <w:rFonts w:ascii="Times New Roman" w:hAnsi="Times New Roman" w:cs="Times New Roman"/>
        <w:i/>
        <w:iCs/>
        <w:color w:val="215868"/>
        <w:sz w:val="20"/>
      </w:rPr>
    </w:pPr>
    <w:r w:rsidRPr="009906EB">
      <w:rPr>
        <w:rFonts w:ascii="Times New Roman" w:hAnsi="Times New Roman" w:cs="Times New Roman"/>
        <w:i/>
        <w:iCs/>
        <w:color w:val="215868"/>
        <w:sz w:val="20"/>
      </w:rPr>
      <w:t xml:space="preserve">Dirección: Teodoro Gómez de la Torre S14-72 y Joaquín Gutiérrez      </w:t>
    </w:r>
    <w:r w:rsidR="009E09C2" w:rsidRPr="009906EB">
      <w:rPr>
        <w:rFonts w:ascii="Times New Roman" w:hAnsi="Times New Roman" w:cs="Times New Roman"/>
        <w:i/>
        <w:iCs/>
        <w:color w:val="215868"/>
        <w:sz w:val="20"/>
      </w:rPr>
      <w:t>E-mail:</w:t>
    </w:r>
    <w:r w:rsidR="009E09C2">
      <w:rPr>
        <w:rFonts w:ascii="Times New Roman" w:hAnsi="Times New Roman" w:cs="Times New Roman"/>
        <w:i/>
        <w:iCs/>
        <w:color w:val="215868"/>
        <w:sz w:val="20"/>
      </w:rPr>
      <w:t xml:space="preserve"> 17H00921@gimail.com</w:t>
    </w:r>
  </w:p>
  <w:p w14:paraId="585473A8" w14:textId="0DFAFF4E" w:rsidR="00E50D8F" w:rsidRPr="009906EB" w:rsidRDefault="00E50D8F" w:rsidP="00E50D8F">
    <w:pPr>
      <w:pStyle w:val="Piedepgina"/>
      <w:rPr>
        <w:rFonts w:ascii="Times New Roman" w:hAnsi="Times New Roman" w:cs="Times New Roman"/>
        <w:i/>
        <w:iCs/>
        <w:color w:val="215868"/>
        <w:sz w:val="20"/>
      </w:rPr>
    </w:pPr>
    <w:r w:rsidRPr="009906EB">
      <w:rPr>
        <w:rFonts w:ascii="Times New Roman" w:hAnsi="Times New Roman" w:cs="Times New Roman"/>
        <w:i/>
        <w:iCs/>
        <w:color w:val="215868"/>
        <w:sz w:val="20"/>
      </w:rPr>
      <w:t xml:space="preserve">Teléfonos: 2672-433; 2672-941; 2912-668; 2730-532                            </w:t>
    </w:r>
  </w:p>
  <w:p w14:paraId="24A4D9A6" w14:textId="77777777" w:rsidR="00E50D8F" w:rsidRPr="009906EB" w:rsidRDefault="00E50D8F">
    <w:pPr>
      <w:pStyle w:val="Piedepgina"/>
      <w:rPr>
        <w:color w:val="21586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2030E" w14:textId="77777777" w:rsidR="00A70701" w:rsidRDefault="00A70701" w:rsidP="00911112">
      <w:pPr>
        <w:spacing w:after="0" w:line="240" w:lineRule="auto"/>
      </w:pPr>
      <w:r>
        <w:separator/>
      </w:r>
    </w:p>
  </w:footnote>
  <w:footnote w:type="continuationSeparator" w:id="0">
    <w:p w14:paraId="04B522B9" w14:textId="77777777" w:rsidR="00A70701" w:rsidRDefault="00A70701" w:rsidP="0091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DECC" w14:textId="4572F24F" w:rsidR="006C073E" w:rsidRDefault="0078505B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05C1B0" wp14:editId="65C69B6F">
              <wp:simplePos x="0" y="0"/>
              <wp:positionH relativeFrom="page">
                <wp:align>left</wp:align>
              </wp:positionH>
              <wp:positionV relativeFrom="paragraph">
                <wp:posOffset>-88900</wp:posOffset>
              </wp:positionV>
              <wp:extent cx="7576820" cy="88582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682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41CAB9" w14:textId="010C45C8" w:rsidR="00C0077A" w:rsidRPr="009906EB" w:rsidRDefault="00BD637B" w:rsidP="00C0077A">
                          <w:pPr>
                            <w:spacing w:after="0"/>
                            <w:jc w:val="center"/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28"/>
                              <w:szCs w:val="26"/>
                            </w:rPr>
                          </w:pPr>
                          <w:r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28"/>
                              <w:szCs w:val="26"/>
                            </w:rPr>
                            <w:t>UNIDAD</w:t>
                          </w:r>
                          <w:r w:rsidR="00C0077A" w:rsidRPr="009906EB"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28"/>
                              <w:szCs w:val="26"/>
                            </w:rPr>
                            <w:t xml:space="preserve"> EDUCATIVA </w:t>
                          </w:r>
                          <w:r w:rsidR="005359FB" w:rsidRPr="009906EB"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28"/>
                              <w:szCs w:val="26"/>
                            </w:rPr>
                            <w:t>“</w:t>
                          </w:r>
                          <w:r w:rsidR="00C0077A" w:rsidRPr="009906EB"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28"/>
                              <w:szCs w:val="26"/>
                            </w:rPr>
                            <w:t>SUCRE</w:t>
                          </w:r>
                          <w:r w:rsidR="005359FB" w:rsidRPr="009906EB">
                            <w:rPr>
                              <w:rFonts w:ascii="Maiandra GD" w:eastAsia="Microsoft YaHei UI" w:hAnsi="Maiandra GD" w:cs="Tahoma"/>
                              <w:b/>
                              <w:color w:val="244061"/>
                              <w:sz w:val="28"/>
                              <w:szCs w:val="26"/>
                            </w:rPr>
                            <w:t>”</w:t>
                          </w:r>
                        </w:p>
                        <w:p w14:paraId="537461F9" w14:textId="09FF10C2" w:rsidR="00C0077A" w:rsidRPr="009906EB" w:rsidRDefault="00C0077A" w:rsidP="00C0077A">
                          <w:pPr>
                            <w:spacing w:after="0"/>
                            <w:jc w:val="center"/>
                            <w:rPr>
                              <w:rFonts w:ascii="Maiandra GD" w:hAnsi="Maiandra GD" w:cs="Times New Roman"/>
                              <w:color w:val="244061"/>
                              <w:sz w:val="24"/>
                            </w:rPr>
                          </w:pPr>
                          <w:r w:rsidRPr="009906EB">
                            <w:rPr>
                              <w:rFonts w:ascii="Maiandra GD" w:hAnsi="Maiandra GD" w:cs="Times New Roman"/>
                              <w:color w:val="244061"/>
                              <w:sz w:val="24"/>
                            </w:rPr>
                            <w:t xml:space="preserve">Año </w:t>
                          </w:r>
                          <w:r w:rsidR="00270D48" w:rsidRPr="009906EB">
                            <w:rPr>
                              <w:rFonts w:ascii="Maiandra GD" w:hAnsi="Maiandra GD" w:cs="Times New Roman"/>
                              <w:color w:val="244061"/>
                              <w:sz w:val="24"/>
                            </w:rPr>
                            <w:t>l</w:t>
                          </w:r>
                          <w:r w:rsidRPr="009906EB">
                            <w:rPr>
                              <w:rFonts w:ascii="Maiandra GD" w:hAnsi="Maiandra GD" w:cs="Times New Roman"/>
                              <w:color w:val="244061"/>
                              <w:sz w:val="24"/>
                            </w:rPr>
                            <w:t>ectivo 202</w:t>
                          </w:r>
                          <w:r w:rsidR="0088341D">
                            <w:rPr>
                              <w:rFonts w:ascii="Maiandra GD" w:hAnsi="Maiandra GD" w:cs="Times New Roman"/>
                              <w:color w:val="244061"/>
                              <w:sz w:val="24"/>
                            </w:rPr>
                            <w:t>5</w:t>
                          </w:r>
                          <w:r w:rsidR="008557AE" w:rsidRPr="009906EB">
                            <w:rPr>
                              <w:rFonts w:ascii="Maiandra GD" w:hAnsi="Maiandra GD" w:cs="Times New Roman"/>
                              <w:color w:val="244061"/>
                              <w:sz w:val="24"/>
                            </w:rPr>
                            <w:t>-202</w:t>
                          </w:r>
                          <w:r w:rsidR="0088341D">
                            <w:rPr>
                              <w:rFonts w:ascii="Maiandra GD" w:hAnsi="Maiandra GD" w:cs="Times New Roman"/>
                              <w:color w:val="244061"/>
                              <w:sz w:val="24"/>
                            </w:rPr>
                            <w:t>6</w:t>
                          </w:r>
                        </w:p>
                        <w:p w14:paraId="6F0741C3" w14:textId="15224B72" w:rsidR="00C0077A" w:rsidRDefault="00C0077A" w:rsidP="00C0077A">
                          <w:pPr>
                            <w:spacing w:after="0"/>
                            <w:jc w:val="center"/>
                            <w:rPr>
                              <w:rFonts w:ascii="Ink Free" w:hAnsi="Ink Free" w:cs="Times New Roman"/>
                              <w:color w:val="244061"/>
                              <w:sz w:val="24"/>
                            </w:rPr>
                          </w:pPr>
                          <w:r w:rsidRPr="009906EB">
                            <w:rPr>
                              <w:rFonts w:ascii="Ink Free" w:hAnsi="Ink Free" w:cs="Times New Roman"/>
                              <w:color w:val="244061"/>
                              <w:sz w:val="24"/>
                            </w:rPr>
                            <w:t xml:space="preserve">Quito </w:t>
                          </w:r>
                          <w:r w:rsidR="00731675">
                            <w:rPr>
                              <w:rFonts w:ascii="Ink Free" w:hAnsi="Ink Free" w:cs="Times New Roman"/>
                              <w:color w:val="244061"/>
                              <w:sz w:val="24"/>
                            </w:rPr>
                            <w:t>–</w:t>
                          </w:r>
                          <w:r w:rsidRPr="009906EB">
                            <w:rPr>
                              <w:rFonts w:ascii="Ink Free" w:hAnsi="Ink Free" w:cs="Times New Roman"/>
                              <w:color w:val="244061"/>
                              <w:sz w:val="24"/>
                            </w:rPr>
                            <w:t xml:space="preserve"> Ecuador</w:t>
                          </w:r>
                        </w:p>
                        <w:p w14:paraId="5FB51141" w14:textId="2DE09E80" w:rsidR="00EF7A36" w:rsidRPr="003A1809" w:rsidRDefault="00EF7A36" w:rsidP="00C0077A">
                          <w:pPr>
                            <w:spacing w:after="0"/>
                            <w:jc w:val="center"/>
                            <w:rPr>
                              <w:rFonts w:ascii="Ink Free" w:hAnsi="Ink Free" w:cs="Times New Roman"/>
                              <w:color w:val="1F3864" w:themeColor="accent1" w:themeShade="80"/>
                              <w:sz w:val="24"/>
                            </w:rPr>
                          </w:pPr>
                          <w:r w:rsidRPr="003A1809">
                            <w:rPr>
                              <w:rFonts w:ascii="Ink Free" w:hAnsi="Ink Free"/>
                              <w:color w:val="1F3864" w:themeColor="accent1" w:themeShade="80"/>
                            </w:rPr>
                            <w:t>“Sucre: Donde la educación se convierte en innovación”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05C1B0" id="Rectángulo 1" o:spid="_x0000_s1026" style="position:absolute;margin-left:0;margin-top:-7pt;width:596.6pt;height:69.75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" filled="f" stroked="f" strokeweight="1pt">
              <v:textbox>
                <w:txbxContent>
                  <w:p w14:paraId="4241CAB9" w14:textId="010C45C8" w:rsidR="00C0077A" w:rsidRPr="009906EB" w:rsidRDefault="00BD637B" w:rsidP="00C0077A">
                    <w:pPr>
                      <w:spacing w:after="0"/>
                      <w:jc w:val="center"/>
                      <w:rPr>
                        <w:rFonts w:ascii="Maiandra GD" w:eastAsia="Microsoft YaHei UI" w:hAnsi="Maiandra GD" w:cs="Tahoma"/>
                        <w:b/>
                        <w:color w:val="244061"/>
                        <w:sz w:val="28"/>
                        <w:szCs w:val="26"/>
                      </w:rPr>
                    </w:pPr>
                    <w:r>
                      <w:rPr>
                        <w:rFonts w:ascii="Maiandra GD" w:eastAsia="Microsoft YaHei UI" w:hAnsi="Maiandra GD" w:cs="Tahoma"/>
                        <w:b/>
                        <w:color w:val="244061"/>
                        <w:sz w:val="28"/>
                        <w:szCs w:val="26"/>
                      </w:rPr>
                      <w:t>UNIDAD</w:t>
                    </w:r>
                    <w:r w:rsidR="00C0077A" w:rsidRPr="009906EB">
                      <w:rPr>
                        <w:rFonts w:ascii="Maiandra GD" w:eastAsia="Microsoft YaHei UI" w:hAnsi="Maiandra GD" w:cs="Tahoma"/>
                        <w:b/>
                        <w:color w:val="244061"/>
                        <w:sz w:val="28"/>
                        <w:szCs w:val="26"/>
                      </w:rPr>
                      <w:t xml:space="preserve"> EDUCATIVA </w:t>
                    </w:r>
                    <w:r w:rsidR="005359FB" w:rsidRPr="009906EB">
                      <w:rPr>
                        <w:rFonts w:ascii="Maiandra GD" w:eastAsia="Microsoft YaHei UI" w:hAnsi="Maiandra GD" w:cs="Tahoma"/>
                        <w:b/>
                        <w:color w:val="244061"/>
                        <w:sz w:val="28"/>
                        <w:szCs w:val="26"/>
                      </w:rPr>
                      <w:t>“</w:t>
                    </w:r>
                    <w:r w:rsidR="00C0077A" w:rsidRPr="009906EB">
                      <w:rPr>
                        <w:rFonts w:ascii="Maiandra GD" w:eastAsia="Microsoft YaHei UI" w:hAnsi="Maiandra GD" w:cs="Tahoma"/>
                        <w:b/>
                        <w:color w:val="244061"/>
                        <w:sz w:val="28"/>
                        <w:szCs w:val="26"/>
                      </w:rPr>
                      <w:t>SUCRE</w:t>
                    </w:r>
                    <w:r w:rsidR="005359FB" w:rsidRPr="009906EB">
                      <w:rPr>
                        <w:rFonts w:ascii="Maiandra GD" w:eastAsia="Microsoft YaHei UI" w:hAnsi="Maiandra GD" w:cs="Tahoma"/>
                        <w:b/>
                        <w:color w:val="244061"/>
                        <w:sz w:val="28"/>
                        <w:szCs w:val="26"/>
                      </w:rPr>
                      <w:t>”</w:t>
                    </w:r>
                  </w:p>
                  <w:p w14:paraId="537461F9" w14:textId="09FF10C2" w:rsidR="00C0077A" w:rsidRPr="009906EB" w:rsidRDefault="00C0077A" w:rsidP="00C0077A">
                    <w:pPr>
                      <w:spacing w:after="0"/>
                      <w:jc w:val="center"/>
                      <w:rPr>
                        <w:rFonts w:ascii="Maiandra GD" w:hAnsi="Maiandra GD" w:cs="Times New Roman"/>
                        <w:color w:val="244061"/>
                        <w:sz w:val="24"/>
                      </w:rPr>
                    </w:pPr>
                    <w:r w:rsidRPr="009906EB">
                      <w:rPr>
                        <w:rFonts w:ascii="Maiandra GD" w:hAnsi="Maiandra GD" w:cs="Times New Roman"/>
                        <w:color w:val="244061"/>
                        <w:sz w:val="24"/>
                      </w:rPr>
                      <w:t xml:space="preserve">Año </w:t>
                    </w:r>
                    <w:r w:rsidR="00270D48" w:rsidRPr="009906EB">
                      <w:rPr>
                        <w:rFonts w:ascii="Maiandra GD" w:hAnsi="Maiandra GD" w:cs="Times New Roman"/>
                        <w:color w:val="244061"/>
                        <w:sz w:val="24"/>
                      </w:rPr>
                      <w:t>l</w:t>
                    </w:r>
                    <w:r w:rsidRPr="009906EB">
                      <w:rPr>
                        <w:rFonts w:ascii="Maiandra GD" w:hAnsi="Maiandra GD" w:cs="Times New Roman"/>
                        <w:color w:val="244061"/>
                        <w:sz w:val="24"/>
                      </w:rPr>
                      <w:t>ectivo 202</w:t>
                    </w:r>
                    <w:r w:rsidR="0088341D">
                      <w:rPr>
                        <w:rFonts w:ascii="Maiandra GD" w:hAnsi="Maiandra GD" w:cs="Times New Roman"/>
                        <w:color w:val="244061"/>
                        <w:sz w:val="24"/>
                      </w:rPr>
                      <w:t>5</w:t>
                    </w:r>
                    <w:r w:rsidR="008557AE" w:rsidRPr="009906EB">
                      <w:rPr>
                        <w:rFonts w:ascii="Maiandra GD" w:hAnsi="Maiandra GD" w:cs="Times New Roman"/>
                        <w:color w:val="244061"/>
                        <w:sz w:val="24"/>
                      </w:rPr>
                      <w:t>-202</w:t>
                    </w:r>
                    <w:r w:rsidR="0088341D">
                      <w:rPr>
                        <w:rFonts w:ascii="Maiandra GD" w:hAnsi="Maiandra GD" w:cs="Times New Roman"/>
                        <w:color w:val="244061"/>
                        <w:sz w:val="24"/>
                      </w:rPr>
                      <w:t>6</w:t>
                    </w:r>
                  </w:p>
                  <w:p w14:paraId="6F0741C3" w14:textId="15224B72" w:rsidR="00C0077A" w:rsidRDefault="00C0077A" w:rsidP="00C0077A">
                    <w:pPr>
                      <w:spacing w:after="0"/>
                      <w:jc w:val="center"/>
                      <w:rPr>
                        <w:rFonts w:ascii="Ink Free" w:hAnsi="Ink Free" w:cs="Times New Roman"/>
                        <w:color w:val="244061"/>
                        <w:sz w:val="24"/>
                      </w:rPr>
                    </w:pPr>
                    <w:r w:rsidRPr="009906EB">
                      <w:rPr>
                        <w:rFonts w:ascii="Ink Free" w:hAnsi="Ink Free" w:cs="Times New Roman"/>
                        <w:color w:val="244061"/>
                        <w:sz w:val="24"/>
                      </w:rPr>
                      <w:t xml:space="preserve">Quito </w:t>
                    </w:r>
                    <w:r w:rsidR="00731675">
                      <w:rPr>
                        <w:rFonts w:ascii="Ink Free" w:hAnsi="Ink Free" w:cs="Times New Roman"/>
                        <w:color w:val="244061"/>
                        <w:sz w:val="24"/>
                      </w:rPr>
                      <w:t>–</w:t>
                    </w:r>
                    <w:r w:rsidRPr="009906EB">
                      <w:rPr>
                        <w:rFonts w:ascii="Ink Free" w:hAnsi="Ink Free" w:cs="Times New Roman"/>
                        <w:color w:val="244061"/>
                        <w:sz w:val="24"/>
                      </w:rPr>
                      <w:t xml:space="preserve"> Ecuador</w:t>
                    </w:r>
                  </w:p>
                  <w:p w14:paraId="5FB51141" w14:textId="2DE09E80" w:rsidR="00EF7A36" w:rsidRPr="003A1809" w:rsidRDefault="00EF7A36" w:rsidP="00C0077A">
                    <w:pPr>
                      <w:spacing w:after="0"/>
                      <w:jc w:val="center"/>
                      <w:rPr>
                        <w:rFonts w:ascii="Ink Free" w:hAnsi="Ink Free" w:cs="Times New Roman"/>
                        <w:color w:val="1F3864" w:themeColor="accent1" w:themeShade="80"/>
                        <w:sz w:val="24"/>
                      </w:rPr>
                    </w:pPr>
                    <w:r w:rsidRPr="003A1809">
                      <w:rPr>
                        <w:rFonts w:ascii="Ink Free" w:hAnsi="Ink Free"/>
                        <w:color w:val="1F3864" w:themeColor="accent1" w:themeShade="80"/>
                      </w:rPr>
                      <w:t>“Sucre: Donde la educación se convierte en innovación”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731675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0416CF" wp14:editId="495D128B">
              <wp:simplePos x="0" y="0"/>
              <wp:positionH relativeFrom="margin">
                <wp:align>center</wp:align>
              </wp:positionH>
              <wp:positionV relativeFrom="paragraph">
                <wp:posOffset>770890</wp:posOffset>
              </wp:positionV>
              <wp:extent cx="7524750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68CD976" id="Conector recto 3" o:spid="_x0000_s1026" style="position:absolute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60.7pt" to="592.5pt,6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" strokecolor="#4472c4 [3204]" strokeweight="1.5pt">
              <v:stroke joinstyle="miter"/>
              <w10:wrap anchorx="margin"/>
            </v:line>
          </w:pict>
        </mc:Fallback>
      </mc:AlternateContent>
    </w:r>
    <w:r w:rsidR="00B03161">
      <w:rPr>
        <w:noProof/>
      </w:rPr>
      <w:drawing>
        <wp:anchor distT="0" distB="0" distL="114300" distR="114300" simplePos="0" relativeHeight="251665408" behindDoc="1" locked="0" layoutInCell="1" allowOverlap="1" wp14:anchorId="1E658CF8" wp14:editId="0698D78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732" cy="619732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732" cy="6197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3522"/>
    <w:multiLevelType w:val="multilevel"/>
    <w:tmpl w:val="0A3C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A0589"/>
    <w:multiLevelType w:val="multilevel"/>
    <w:tmpl w:val="FEBE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52335"/>
    <w:multiLevelType w:val="multilevel"/>
    <w:tmpl w:val="95E8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821B1"/>
    <w:multiLevelType w:val="multilevel"/>
    <w:tmpl w:val="89C0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0539A"/>
    <w:multiLevelType w:val="multilevel"/>
    <w:tmpl w:val="0A3C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F6344"/>
    <w:multiLevelType w:val="multilevel"/>
    <w:tmpl w:val="C7BCF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EB14AD"/>
    <w:multiLevelType w:val="multilevel"/>
    <w:tmpl w:val="E5327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A7384B"/>
    <w:multiLevelType w:val="multilevel"/>
    <w:tmpl w:val="A930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7700A5"/>
    <w:multiLevelType w:val="multilevel"/>
    <w:tmpl w:val="D318F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56FA2"/>
    <w:multiLevelType w:val="hybridMultilevel"/>
    <w:tmpl w:val="AA26004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474739"/>
    <w:multiLevelType w:val="multilevel"/>
    <w:tmpl w:val="2258F37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5508E1"/>
    <w:multiLevelType w:val="hybridMultilevel"/>
    <w:tmpl w:val="B0B0D71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464AB"/>
    <w:multiLevelType w:val="hybridMultilevel"/>
    <w:tmpl w:val="FAE8466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B08B7"/>
    <w:multiLevelType w:val="hybridMultilevel"/>
    <w:tmpl w:val="F0348FC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70289"/>
    <w:multiLevelType w:val="multilevel"/>
    <w:tmpl w:val="FCF62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0607CA"/>
    <w:multiLevelType w:val="multilevel"/>
    <w:tmpl w:val="F778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12409"/>
    <w:multiLevelType w:val="multilevel"/>
    <w:tmpl w:val="50066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86251F"/>
    <w:multiLevelType w:val="multilevel"/>
    <w:tmpl w:val="BFE440A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42221A"/>
    <w:multiLevelType w:val="multilevel"/>
    <w:tmpl w:val="DFE28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A5085"/>
    <w:multiLevelType w:val="multilevel"/>
    <w:tmpl w:val="95E8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E127EE"/>
    <w:multiLevelType w:val="hybridMultilevel"/>
    <w:tmpl w:val="EBEAF81C"/>
    <w:lvl w:ilvl="0" w:tplc="6F7A3EFE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1" w15:restartNumberingAfterBreak="0">
    <w:nsid w:val="41634551"/>
    <w:multiLevelType w:val="multilevel"/>
    <w:tmpl w:val="07A811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305D3D"/>
    <w:multiLevelType w:val="multilevel"/>
    <w:tmpl w:val="927067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F72C46"/>
    <w:multiLevelType w:val="multilevel"/>
    <w:tmpl w:val="65BC3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3C7AF0"/>
    <w:multiLevelType w:val="multilevel"/>
    <w:tmpl w:val="22F20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987D24"/>
    <w:multiLevelType w:val="multilevel"/>
    <w:tmpl w:val="95E84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842886"/>
    <w:multiLevelType w:val="hybridMultilevel"/>
    <w:tmpl w:val="AB5EB06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B2F24"/>
    <w:multiLevelType w:val="multilevel"/>
    <w:tmpl w:val="8750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AE3184"/>
    <w:multiLevelType w:val="multilevel"/>
    <w:tmpl w:val="C564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227A36"/>
    <w:multiLevelType w:val="multilevel"/>
    <w:tmpl w:val="580C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D21596"/>
    <w:multiLevelType w:val="hybridMultilevel"/>
    <w:tmpl w:val="BF6AB82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A5383E"/>
    <w:multiLevelType w:val="hybridMultilevel"/>
    <w:tmpl w:val="BE94CB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8E364A"/>
    <w:multiLevelType w:val="multilevel"/>
    <w:tmpl w:val="F878C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A596D"/>
    <w:multiLevelType w:val="multilevel"/>
    <w:tmpl w:val="E17E1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C75F62"/>
    <w:multiLevelType w:val="hybridMultilevel"/>
    <w:tmpl w:val="1120629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494BAB"/>
    <w:multiLevelType w:val="multilevel"/>
    <w:tmpl w:val="4C584D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B225302"/>
    <w:multiLevelType w:val="multilevel"/>
    <w:tmpl w:val="5FA0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E1484E"/>
    <w:multiLevelType w:val="multilevel"/>
    <w:tmpl w:val="5A1A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3CA51BE"/>
    <w:multiLevelType w:val="multilevel"/>
    <w:tmpl w:val="56D0D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275787"/>
    <w:multiLevelType w:val="multilevel"/>
    <w:tmpl w:val="5FE67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4B4839"/>
    <w:multiLevelType w:val="hybridMultilevel"/>
    <w:tmpl w:val="0C20763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766D89"/>
    <w:multiLevelType w:val="multilevel"/>
    <w:tmpl w:val="D8ACC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BB3FA6"/>
    <w:multiLevelType w:val="multilevel"/>
    <w:tmpl w:val="0A3C2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8"/>
  </w:num>
  <w:num w:numId="5">
    <w:abstractNumId w:val="7"/>
  </w:num>
  <w:num w:numId="6">
    <w:abstractNumId w:val="31"/>
  </w:num>
  <w:num w:numId="7">
    <w:abstractNumId w:val="27"/>
  </w:num>
  <w:num w:numId="8">
    <w:abstractNumId w:val="38"/>
  </w:num>
  <w:num w:numId="9">
    <w:abstractNumId w:val="16"/>
  </w:num>
  <w:num w:numId="10">
    <w:abstractNumId w:val="40"/>
  </w:num>
  <w:num w:numId="11">
    <w:abstractNumId w:val="30"/>
  </w:num>
  <w:num w:numId="12">
    <w:abstractNumId w:val="2"/>
  </w:num>
  <w:num w:numId="13">
    <w:abstractNumId w:val="25"/>
  </w:num>
  <w:num w:numId="14">
    <w:abstractNumId w:val="39"/>
  </w:num>
  <w:num w:numId="15">
    <w:abstractNumId w:val="18"/>
  </w:num>
  <w:num w:numId="16">
    <w:abstractNumId w:val="36"/>
  </w:num>
  <w:num w:numId="17">
    <w:abstractNumId w:val="33"/>
  </w:num>
  <w:num w:numId="18">
    <w:abstractNumId w:val="24"/>
  </w:num>
  <w:num w:numId="19">
    <w:abstractNumId w:val="14"/>
  </w:num>
  <w:num w:numId="20">
    <w:abstractNumId w:val="3"/>
  </w:num>
  <w:num w:numId="21">
    <w:abstractNumId w:val="5"/>
  </w:num>
  <w:num w:numId="22">
    <w:abstractNumId w:val="29"/>
  </w:num>
  <w:num w:numId="23">
    <w:abstractNumId w:val="35"/>
  </w:num>
  <w:num w:numId="24">
    <w:abstractNumId w:val="21"/>
  </w:num>
  <w:num w:numId="25">
    <w:abstractNumId w:val="6"/>
  </w:num>
  <w:num w:numId="26">
    <w:abstractNumId w:val="22"/>
  </w:num>
  <w:num w:numId="27">
    <w:abstractNumId w:val="17"/>
  </w:num>
  <w:num w:numId="28">
    <w:abstractNumId w:val="10"/>
  </w:num>
  <w:num w:numId="29">
    <w:abstractNumId w:val="1"/>
  </w:num>
  <w:num w:numId="30">
    <w:abstractNumId w:val="37"/>
  </w:num>
  <w:num w:numId="31">
    <w:abstractNumId w:val="28"/>
  </w:num>
  <w:num w:numId="32">
    <w:abstractNumId w:val="15"/>
  </w:num>
  <w:num w:numId="33">
    <w:abstractNumId w:val="13"/>
  </w:num>
  <w:num w:numId="34">
    <w:abstractNumId w:val="34"/>
  </w:num>
  <w:num w:numId="35">
    <w:abstractNumId w:val="11"/>
  </w:num>
  <w:num w:numId="36">
    <w:abstractNumId w:val="26"/>
  </w:num>
  <w:num w:numId="37">
    <w:abstractNumId w:val="12"/>
  </w:num>
  <w:num w:numId="38">
    <w:abstractNumId w:val="23"/>
  </w:num>
  <w:num w:numId="39">
    <w:abstractNumId w:val="32"/>
  </w:num>
  <w:num w:numId="40">
    <w:abstractNumId w:val="41"/>
  </w:num>
  <w:num w:numId="41">
    <w:abstractNumId w:val="0"/>
  </w:num>
  <w:num w:numId="42">
    <w:abstractNumId w:val="4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12"/>
    <w:rsid w:val="00045730"/>
    <w:rsid w:val="000472F9"/>
    <w:rsid w:val="000566DB"/>
    <w:rsid w:val="00061849"/>
    <w:rsid w:val="00082E35"/>
    <w:rsid w:val="00086ADB"/>
    <w:rsid w:val="000A4470"/>
    <w:rsid w:val="000B18F1"/>
    <w:rsid w:val="000B1B01"/>
    <w:rsid w:val="000D0E6E"/>
    <w:rsid w:val="00111474"/>
    <w:rsid w:val="00111DCC"/>
    <w:rsid w:val="00154D7D"/>
    <w:rsid w:val="001601A1"/>
    <w:rsid w:val="0016201A"/>
    <w:rsid w:val="001922E3"/>
    <w:rsid w:val="001A5A43"/>
    <w:rsid w:val="001F2A16"/>
    <w:rsid w:val="0022655A"/>
    <w:rsid w:val="00227433"/>
    <w:rsid w:val="00233D69"/>
    <w:rsid w:val="00270D48"/>
    <w:rsid w:val="00285090"/>
    <w:rsid w:val="002C7E70"/>
    <w:rsid w:val="002F406D"/>
    <w:rsid w:val="0031272D"/>
    <w:rsid w:val="00322D51"/>
    <w:rsid w:val="00351BBD"/>
    <w:rsid w:val="003801C7"/>
    <w:rsid w:val="003A1809"/>
    <w:rsid w:val="003E738A"/>
    <w:rsid w:val="004059DB"/>
    <w:rsid w:val="0043316E"/>
    <w:rsid w:val="00435048"/>
    <w:rsid w:val="00435167"/>
    <w:rsid w:val="00436B8F"/>
    <w:rsid w:val="00441FAB"/>
    <w:rsid w:val="00454401"/>
    <w:rsid w:val="00455DEA"/>
    <w:rsid w:val="00472FCA"/>
    <w:rsid w:val="00482527"/>
    <w:rsid w:val="00496E74"/>
    <w:rsid w:val="004A2293"/>
    <w:rsid w:val="004B061A"/>
    <w:rsid w:val="004C0076"/>
    <w:rsid w:val="004C3599"/>
    <w:rsid w:val="00515D19"/>
    <w:rsid w:val="005238C9"/>
    <w:rsid w:val="005359FB"/>
    <w:rsid w:val="005416E6"/>
    <w:rsid w:val="0055585A"/>
    <w:rsid w:val="005742DD"/>
    <w:rsid w:val="00580252"/>
    <w:rsid w:val="00585A4E"/>
    <w:rsid w:val="005870E5"/>
    <w:rsid w:val="005A0E9B"/>
    <w:rsid w:val="005B2615"/>
    <w:rsid w:val="005B282F"/>
    <w:rsid w:val="005B3861"/>
    <w:rsid w:val="005C5424"/>
    <w:rsid w:val="005C6923"/>
    <w:rsid w:val="005D3ED7"/>
    <w:rsid w:val="005E22F2"/>
    <w:rsid w:val="005F4C8A"/>
    <w:rsid w:val="00601AB2"/>
    <w:rsid w:val="00622C9F"/>
    <w:rsid w:val="00627907"/>
    <w:rsid w:val="0063630D"/>
    <w:rsid w:val="006546E3"/>
    <w:rsid w:val="00655A82"/>
    <w:rsid w:val="006726A4"/>
    <w:rsid w:val="006815E6"/>
    <w:rsid w:val="006B18CE"/>
    <w:rsid w:val="006C073E"/>
    <w:rsid w:val="006E7CAC"/>
    <w:rsid w:val="007006ED"/>
    <w:rsid w:val="00731675"/>
    <w:rsid w:val="007365EC"/>
    <w:rsid w:val="00775AA4"/>
    <w:rsid w:val="007836F9"/>
    <w:rsid w:val="0078505B"/>
    <w:rsid w:val="007A61A7"/>
    <w:rsid w:val="007B2675"/>
    <w:rsid w:val="007F2387"/>
    <w:rsid w:val="00812309"/>
    <w:rsid w:val="008279C9"/>
    <w:rsid w:val="00831F33"/>
    <w:rsid w:val="008557AE"/>
    <w:rsid w:val="00857A2F"/>
    <w:rsid w:val="00865DE2"/>
    <w:rsid w:val="0088341D"/>
    <w:rsid w:val="00896849"/>
    <w:rsid w:val="008A68B7"/>
    <w:rsid w:val="008B0B41"/>
    <w:rsid w:val="008D2088"/>
    <w:rsid w:val="008D5751"/>
    <w:rsid w:val="008F1363"/>
    <w:rsid w:val="00911112"/>
    <w:rsid w:val="00924181"/>
    <w:rsid w:val="00925FF7"/>
    <w:rsid w:val="00966F53"/>
    <w:rsid w:val="00972230"/>
    <w:rsid w:val="00981181"/>
    <w:rsid w:val="009906EB"/>
    <w:rsid w:val="00990879"/>
    <w:rsid w:val="0099697E"/>
    <w:rsid w:val="009B250A"/>
    <w:rsid w:val="009C7B8D"/>
    <w:rsid w:val="009D7D21"/>
    <w:rsid w:val="009E09C2"/>
    <w:rsid w:val="00A03949"/>
    <w:rsid w:val="00A169B6"/>
    <w:rsid w:val="00A233DA"/>
    <w:rsid w:val="00A30B8A"/>
    <w:rsid w:val="00A34C29"/>
    <w:rsid w:val="00A40DF4"/>
    <w:rsid w:val="00A47402"/>
    <w:rsid w:val="00A516D3"/>
    <w:rsid w:val="00A70701"/>
    <w:rsid w:val="00A9046C"/>
    <w:rsid w:val="00AB6A27"/>
    <w:rsid w:val="00AB7151"/>
    <w:rsid w:val="00AC5446"/>
    <w:rsid w:val="00AF17BC"/>
    <w:rsid w:val="00B03161"/>
    <w:rsid w:val="00B13BF6"/>
    <w:rsid w:val="00B20E01"/>
    <w:rsid w:val="00B2740C"/>
    <w:rsid w:val="00B4157A"/>
    <w:rsid w:val="00B608E4"/>
    <w:rsid w:val="00B937F9"/>
    <w:rsid w:val="00BC6927"/>
    <w:rsid w:val="00BD637B"/>
    <w:rsid w:val="00BE2ECD"/>
    <w:rsid w:val="00BF327C"/>
    <w:rsid w:val="00C0077A"/>
    <w:rsid w:val="00C10E6E"/>
    <w:rsid w:val="00C1170F"/>
    <w:rsid w:val="00C545CC"/>
    <w:rsid w:val="00C6505B"/>
    <w:rsid w:val="00C66E73"/>
    <w:rsid w:val="00C73CFC"/>
    <w:rsid w:val="00C95C99"/>
    <w:rsid w:val="00C973B5"/>
    <w:rsid w:val="00CA36F2"/>
    <w:rsid w:val="00CB2326"/>
    <w:rsid w:val="00CE47B5"/>
    <w:rsid w:val="00CE59E4"/>
    <w:rsid w:val="00CF2772"/>
    <w:rsid w:val="00D13659"/>
    <w:rsid w:val="00D369AE"/>
    <w:rsid w:val="00D75BA6"/>
    <w:rsid w:val="00D774CC"/>
    <w:rsid w:val="00D871E7"/>
    <w:rsid w:val="00D928A3"/>
    <w:rsid w:val="00D92E85"/>
    <w:rsid w:val="00DB2462"/>
    <w:rsid w:val="00DB7814"/>
    <w:rsid w:val="00DC6E52"/>
    <w:rsid w:val="00DF31B4"/>
    <w:rsid w:val="00DF47C8"/>
    <w:rsid w:val="00E004B4"/>
    <w:rsid w:val="00E04980"/>
    <w:rsid w:val="00E13222"/>
    <w:rsid w:val="00E14DA0"/>
    <w:rsid w:val="00E254E0"/>
    <w:rsid w:val="00E30D9F"/>
    <w:rsid w:val="00E37B4F"/>
    <w:rsid w:val="00E4173E"/>
    <w:rsid w:val="00E417B6"/>
    <w:rsid w:val="00E50D8F"/>
    <w:rsid w:val="00E51D4C"/>
    <w:rsid w:val="00E53C9B"/>
    <w:rsid w:val="00E64FDD"/>
    <w:rsid w:val="00E7289F"/>
    <w:rsid w:val="00E72CBD"/>
    <w:rsid w:val="00E83DBB"/>
    <w:rsid w:val="00EB4D96"/>
    <w:rsid w:val="00EE1702"/>
    <w:rsid w:val="00EF7A36"/>
    <w:rsid w:val="00F0264C"/>
    <w:rsid w:val="00F406B5"/>
    <w:rsid w:val="00F40E95"/>
    <w:rsid w:val="00F518B9"/>
    <w:rsid w:val="00F97BB0"/>
    <w:rsid w:val="00FC157E"/>
    <w:rsid w:val="00FC33E3"/>
    <w:rsid w:val="00FD41F2"/>
    <w:rsid w:val="00FE2E99"/>
    <w:rsid w:val="00FE4447"/>
    <w:rsid w:val="00FF49A1"/>
    <w:rsid w:val="00FF4AA1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9E807"/>
  <w15:chartTrackingRefBased/>
  <w15:docId w15:val="{69269A04-6007-46F0-9FC6-9F614AFBC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18CE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36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51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F518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1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112"/>
  </w:style>
  <w:style w:type="paragraph" w:styleId="Piedepgina">
    <w:name w:val="footer"/>
    <w:basedOn w:val="Normal"/>
    <w:link w:val="PiedepginaCar"/>
    <w:uiPriority w:val="99"/>
    <w:unhideWhenUsed/>
    <w:rsid w:val="009111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112"/>
  </w:style>
  <w:style w:type="table" w:customStyle="1" w:styleId="TableNormal1">
    <w:name w:val="Table Normal1"/>
    <w:uiPriority w:val="2"/>
    <w:semiHidden/>
    <w:qFormat/>
    <w:rsid w:val="009906E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6B18CE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6B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B1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Fuentedeprrafopredeter"/>
    <w:rsid w:val="006B18CE"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6B18CE"/>
    <w:pPr>
      <w:ind w:left="720"/>
      <w:contextualSpacing/>
    </w:pPr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6B18CE"/>
  </w:style>
  <w:style w:type="character" w:customStyle="1" w:styleId="Ttulo4Car">
    <w:name w:val="Título 4 Car"/>
    <w:basedOn w:val="Fuentedeprrafopredeter"/>
    <w:link w:val="Ttulo4"/>
    <w:uiPriority w:val="9"/>
    <w:rsid w:val="00F518B9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F518B9"/>
    <w:rPr>
      <w:b/>
      <w:bCs/>
    </w:rPr>
  </w:style>
  <w:style w:type="paragraph" w:styleId="NormalWeb">
    <w:name w:val="Normal (Web)"/>
    <w:basedOn w:val="Normal"/>
    <w:uiPriority w:val="99"/>
    <w:unhideWhenUsed/>
    <w:rsid w:val="00F5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Ttulo3Car">
    <w:name w:val="Título 3 Car"/>
    <w:basedOn w:val="Fuentedeprrafopredeter"/>
    <w:link w:val="Ttulo3"/>
    <w:uiPriority w:val="9"/>
    <w:rsid w:val="00F518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E7289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36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paragraph">
    <w:name w:val="paragraph"/>
    <w:basedOn w:val="Normal"/>
    <w:rsid w:val="00F9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4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03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6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2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7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96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854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Josè Gualotuña</dc:creator>
  <cp:keywords/>
  <dc:description/>
  <cp:lastModifiedBy>Carolina Jacqueline Oto Vela</cp:lastModifiedBy>
  <cp:revision>42</cp:revision>
  <dcterms:created xsi:type="dcterms:W3CDTF">2025-10-30T00:19:00Z</dcterms:created>
  <dcterms:modified xsi:type="dcterms:W3CDTF">2026-02-28T20:57:00Z</dcterms:modified>
</cp:coreProperties>
</file>